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F61D7" w14:textId="77777777" w:rsidR="000B7810" w:rsidRPr="00657009" w:rsidRDefault="000B7810" w:rsidP="00336C8A">
      <w:pPr>
        <w:tabs>
          <w:tab w:val="left" w:leader="underscore" w:pos="9639"/>
        </w:tabs>
        <w:spacing w:after="0" w:line="240" w:lineRule="auto"/>
        <w:ind w:left="9639" w:hanging="9639"/>
        <w:jc w:val="center"/>
        <w:rPr>
          <w:rFonts w:ascii="Times New Roman" w:hAnsi="Times New Roman"/>
          <w:sz w:val="24"/>
          <w:szCs w:val="24"/>
        </w:rPr>
      </w:pPr>
    </w:p>
    <w:p w14:paraId="5F1EBA54" w14:textId="77777777" w:rsidR="007D1E76" w:rsidRPr="00E74967" w:rsidRDefault="007D1E76" w:rsidP="00336C8A">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38DF0B59" w14:textId="77777777" w:rsidR="007D1E76" w:rsidRPr="00E74967" w:rsidRDefault="007D1E76" w:rsidP="00336C8A">
      <w:pPr>
        <w:tabs>
          <w:tab w:val="left" w:leader="underscore" w:pos="9639"/>
        </w:tabs>
        <w:spacing w:after="0" w:line="240" w:lineRule="auto"/>
        <w:jc w:val="both"/>
        <w:rPr>
          <w:rFonts w:cs="Calibri"/>
        </w:rPr>
      </w:pPr>
    </w:p>
    <w:p w14:paraId="5FC31F36" w14:textId="77777777" w:rsidR="007D1E76" w:rsidRPr="00E74967" w:rsidRDefault="007D1E76" w:rsidP="00336C8A">
      <w:pPr>
        <w:tabs>
          <w:tab w:val="left" w:leader="underscore" w:pos="9639"/>
        </w:tabs>
        <w:spacing w:after="0" w:line="240" w:lineRule="auto"/>
        <w:jc w:val="both"/>
        <w:rPr>
          <w:rFonts w:cs="Calibri"/>
        </w:rPr>
      </w:pPr>
    </w:p>
    <w:p w14:paraId="5B91383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6D25F7B5" w14:textId="77777777" w:rsidR="007D1E76" w:rsidRPr="00E74967" w:rsidRDefault="007D1E76" w:rsidP="00336C8A">
      <w:pPr>
        <w:tabs>
          <w:tab w:val="left" w:leader="underscore" w:pos="9639"/>
        </w:tabs>
        <w:spacing w:after="0" w:line="240" w:lineRule="auto"/>
        <w:jc w:val="both"/>
        <w:rPr>
          <w:rFonts w:cs="Calibri"/>
        </w:rPr>
      </w:pPr>
    </w:p>
    <w:p w14:paraId="649CCC45"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E555419" w14:textId="77777777" w:rsidR="007D1E76" w:rsidRPr="00E74967" w:rsidRDefault="007D1E76" w:rsidP="00336C8A">
      <w:pPr>
        <w:tabs>
          <w:tab w:val="left" w:leader="underscore" w:pos="9639"/>
        </w:tabs>
        <w:spacing w:after="0" w:line="240" w:lineRule="auto"/>
        <w:jc w:val="both"/>
        <w:rPr>
          <w:rFonts w:cs="Calibri"/>
        </w:rPr>
      </w:pPr>
    </w:p>
    <w:p w14:paraId="5A882589"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3414ECAF" w14:textId="77777777" w:rsidR="007D1E76" w:rsidRPr="00E74967" w:rsidRDefault="007D1E76" w:rsidP="00336C8A">
      <w:pPr>
        <w:pStyle w:val="Prrafodelista"/>
        <w:tabs>
          <w:tab w:val="left" w:leader="underscore" w:pos="9639"/>
        </w:tabs>
        <w:spacing w:after="0" w:line="240" w:lineRule="auto"/>
        <w:jc w:val="both"/>
        <w:rPr>
          <w:rFonts w:cs="Calibri"/>
        </w:rPr>
      </w:pPr>
    </w:p>
    <w:p w14:paraId="21C8CF57" w14:textId="77777777" w:rsidR="007D1E76" w:rsidRPr="00E74967" w:rsidRDefault="007D1E76" w:rsidP="00336C8A">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1703F37" w14:textId="77777777" w:rsidR="00F46719" w:rsidRDefault="00F46719" w:rsidP="00336C8A">
          <w:pPr>
            <w:pStyle w:val="TtuloTDC"/>
            <w:spacing w:line="240" w:lineRule="auto"/>
          </w:pPr>
          <w:r>
            <w:rPr>
              <w:lang w:val="es-ES"/>
            </w:rPr>
            <w:t>Contenido</w:t>
          </w:r>
        </w:p>
        <w:p w14:paraId="4A35C878" w14:textId="33B2786D" w:rsidR="00F46719" w:rsidRDefault="00F46719" w:rsidP="00336C8A">
          <w:pPr>
            <w:pStyle w:val="TDC2"/>
            <w:tabs>
              <w:tab w:val="right" w:leader="dot" w:pos="9678"/>
            </w:tabs>
            <w:spacing w:line="240" w:lineRule="auto"/>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F32F4">
              <w:rPr>
                <w:noProof/>
                <w:webHidden/>
              </w:rPr>
              <w:t>2</w:t>
            </w:r>
            <w:r>
              <w:rPr>
                <w:noProof/>
                <w:webHidden/>
              </w:rPr>
              <w:fldChar w:fldCharType="end"/>
            </w:r>
          </w:hyperlink>
        </w:p>
        <w:p w14:paraId="0C5872DF" w14:textId="2874DAE6" w:rsidR="00F46719" w:rsidRDefault="00F46719" w:rsidP="00336C8A">
          <w:pPr>
            <w:pStyle w:val="TDC2"/>
            <w:tabs>
              <w:tab w:val="right" w:leader="dot" w:pos="9678"/>
            </w:tabs>
            <w:spacing w:line="240" w:lineRule="auto"/>
            <w:rPr>
              <w:noProof/>
            </w:rPr>
          </w:pPr>
          <w:hyperlink w:anchor="_Toc508279622" w:history="1">
            <w:r w:rsidRPr="00C669D1">
              <w:rPr>
                <w:rStyle w:val="Hipervnculo"/>
                <w:rFonts w:cstheme="minorHAnsi"/>
                <w:noProof/>
              </w:rPr>
              <w:t>2. Describir el panorama Económico y Financiero:</w:t>
            </w:r>
            <w:r>
              <w:rPr>
                <w:noProof/>
                <w:webHidden/>
              </w:rPr>
              <w:tab/>
            </w:r>
            <w:r>
              <w:rPr>
                <w:noProof/>
                <w:webHidden/>
              </w:rPr>
              <w:fldChar w:fldCharType="begin"/>
            </w:r>
            <w:r>
              <w:rPr>
                <w:noProof/>
                <w:webHidden/>
              </w:rPr>
              <w:instrText xml:space="preserve"> PAGEREF _Toc508279622 \h </w:instrText>
            </w:r>
            <w:r>
              <w:rPr>
                <w:noProof/>
                <w:webHidden/>
              </w:rPr>
            </w:r>
            <w:r>
              <w:rPr>
                <w:noProof/>
                <w:webHidden/>
              </w:rPr>
              <w:fldChar w:fldCharType="separate"/>
            </w:r>
            <w:r w:rsidR="00EF32F4">
              <w:rPr>
                <w:noProof/>
                <w:webHidden/>
              </w:rPr>
              <w:t>3</w:t>
            </w:r>
            <w:r>
              <w:rPr>
                <w:noProof/>
                <w:webHidden/>
              </w:rPr>
              <w:fldChar w:fldCharType="end"/>
            </w:r>
          </w:hyperlink>
        </w:p>
        <w:p w14:paraId="383B9AB2" w14:textId="2E5A1E81" w:rsidR="00F46719" w:rsidRDefault="00F46719" w:rsidP="00336C8A">
          <w:pPr>
            <w:pStyle w:val="TDC2"/>
            <w:tabs>
              <w:tab w:val="right" w:leader="dot" w:pos="9678"/>
            </w:tabs>
            <w:spacing w:line="240" w:lineRule="auto"/>
            <w:rPr>
              <w:noProof/>
            </w:rPr>
          </w:pPr>
          <w:hyperlink w:anchor="_Toc508279623" w:history="1">
            <w:r w:rsidRPr="00C669D1">
              <w:rPr>
                <w:rStyle w:val="Hipervnculo"/>
                <w:rFonts w:cstheme="minorHAnsi"/>
                <w:noProof/>
              </w:rPr>
              <w:t>3. Autorización e Historia:</w:t>
            </w:r>
            <w:r>
              <w:rPr>
                <w:noProof/>
                <w:webHidden/>
              </w:rPr>
              <w:tab/>
            </w:r>
            <w:r>
              <w:rPr>
                <w:noProof/>
                <w:webHidden/>
              </w:rPr>
              <w:fldChar w:fldCharType="begin"/>
            </w:r>
            <w:r>
              <w:rPr>
                <w:noProof/>
                <w:webHidden/>
              </w:rPr>
              <w:instrText xml:space="preserve"> PAGEREF _Toc508279623 \h </w:instrText>
            </w:r>
            <w:r>
              <w:rPr>
                <w:noProof/>
                <w:webHidden/>
              </w:rPr>
            </w:r>
            <w:r>
              <w:rPr>
                <w:noProof/>
                <w:webHidden/>
              </w:rPr>
              <w:fldChar w:fldCharType="separate"/>
            </w:r>
            <w:r w:rsidR="00EF32F4">
              <w:rPr>
                <w:noProof/>
                <w:webHidden/>
              </w:rPr>
              <w:t>3</w:t>
            </w:r>
            <w:r>
              <w:rPr>
                <w:noProof/>
                <w:webHidden/>
              </w:rPr>
              <w:fldChar w:fldCharType="end"/>
            </w:r>
          </w:hyperlink>
        </w:p>
        <w:p w14:paraId="61AA75A7" w14:textId="0AED5691" w:rsidR="00F46719" w:rsidRDefault="00F46719" w:rsidP="00336C8A">
          <w:pPr>
            <w:pStyle w:val="TDC2"/>
            <w:tabs>
              <w:tab w:val="right" w:leader="dot" w:pos="9678"/>
            </w:tabs>
            <w:spacing w:line="240" w:lineRule="auto"/>
            <w:rPr>
              <w:noProof/>
            </w:rPr>
          </w:pPr>
          <w:hyperlink w:anchor="_Toc508279624" w:history="1">
            <w:r w:rsidRPr="00C669D1">
              <w:rPr>
                <w:rStyle w:val="Hipervnculo"/>
                <w:rFonts w:cstheme="minorHAnsi"/>
                <w:noProof/>
              </w:rPr>
              <w:t>4. Organización y Objeto Social:</w:t>
            </w:r>
            <w:r>
              <w:rPr>
                <w:noProof/>
                <w:webHidden/>
              </w:rPr>
              <w:tab/>
            </w:r>
            <w:r>
              <w:rPr>
                <w:noProof/>
                <w:webHidden/>
              </w:rPr>
              <w:fldChar w:fldCharType="begin"/>
            </w:r>
            <w:r>
              <w:rPr>
                <w:noProof/>
                <w:webHidden/>
              </w:rPr>
              <w:instrText xml:space="preserve"> PAGEREF _Toc508279624 \h </w:instrText>
            </w:r>
            <w:r>
              <w:rPr>
                <w:noProof/>
                <w:webHidden/>
              </w:rPr>
            </w:r>
            <w:r>
              <w:rPr>
                <w:noProof/>
                <w:webHidden/>
              </w:rPr>
              <w:fldChar w:fldCharType="separate"/>
            </w:r>
            <w:r w:rsidR="00EF32F4">
              <w:rPr>
                <w:noProof/>
                <w:webHidden/>
              </w:rPr>
              <w:t>4</w:t>
            </w:r>
            <w:r>
              <w:rPr>
                <w:noProof/>
                <w:webHidden/>
              </w:rPr>
              <w:fldChar w:fldCharType="end"/>
            </w:r>
          </w:hyperlink>
        </w:p>
        <w:p w14:paraId="63708373" w14:textId="0B01175C" w:rsidR="00F46719" w:rsidRDefault="00F46719" w:rsidP="00336C8A">
          <w:pPr>
            <w:pStyle w:val="TDC2"/>
            <w:tabs>
              <w:tab w:val="right" w:leader="dot" w:pos="9678"/>
            </w:tabs>
            <w:spacing w:line="240" w:lineRule="auto"/>
            <w:rPr>
              <w:noProof/>
            </w:rPr>
          </w:pPr>
          <w:hyperlink w:anchor="_Toc508279625" w:history="1">
            <w:r w:rsidRPr="00C669D1">
              <w:rPr>
                <w:rStyle w:val="Hipervnculo"/>
                <w:rFonts w:cstheme="minorHAnsi"/>
                <w:noProof/>
              </w:rPr>
              <w:t>5. Bases de Preparación de los Estados Financieros:</w:t>
            </w:r>
            <w:r>
              <w:rPr>
                <w:noProof/>
                <w:webHidden/>
              </w:rPr>
              <w:tab/>
            </w:r>
            <w:r>
              <w:rPr>
                <w:noProof/>
                <w:webHidden/>
              </w:rPr>
              <w:fldChar w:fldCharType="begin"/>
            </w:r>
            <w:r>
              <w:rPr>
                <w:noProof/>
                <w:webHidden/>
              </w:rPr>
              <w:instrText xml:space="preserve"> PAGEREF _Toc508279625 \h </w:instrText>
            </w:r>
            <w:r>
              <w:rPr>
                <w:noProof/>
                <w:webHidden/>
              </w:rPr>
            </w:r>
            <w:r>
              <w:rPr>
                <w:noProof/>
                <w:webHidden/>
              </w:rPr>
              <w:fldChar w:fldCharType="separate"/>
            </w:r>
            <w:r w:rsidR="00EF32F4">
              <w:rPr>
                <w:noProof/>
                <w:webHidden/>
              </w:rPr>
              <w:t>6</w:t>
            </w:r>
            <w:r>
              <w:rPr>
                <w:noProof/>
                <w:webHidden/>
              </w:rPr>
              <w:fldChar w:fldCharType="end"/>
            </w:r>
          </w:hyperlink>
        </w:p>
        <w:p w14:paraId="6E6FAF50" w14:textId="7CCD2711" w:rsidR="00F46719" w:rsidRDefault="00F46719" w:rsidP="00336C8A">
          <w:pPr>
            <w:pStyle w:val="TDC2"/>
            <w:tabs>
              <w:tab w:val="right" w:leader="dot" w:pos="9678"/>
            </w:tabs>
            <w:spacing w:line="240" w:lineRule="auto"/>
            <w:rPr>
              <w:noProof/>
            </w:rPr>
          </w:pPr>
          <w:hyperlink w:anchor="_Toc508279626" w:history="1">
            <w:r w:rsidRPr="00C669D1">
              <w:rPr>
                <w:rStyle w:val="Hipervnculo"/>
                <w:rFonts w:cstheme="minorHAnsi"/>
                <w:noProof/>
              </w:rPr>
              <w:t>6. Políticas de Contabilidad Significativas:</w:t>
            </w:r>
            <w:r>
              <w:rPr>
                <w:noProof/>
                <w:webHidden/>
              </w:rPr>
              <w:tab/>
            </w:r>
            <w:r>
              <w:rPr>
                <w:noProof/>
                <w:webHidden/>
              </w:rPr>
              <w:fldChar w:fldCharType="begin"/>
            </w:r>
            <w:r>
              <w:rPr>
                <w:noProof/>
                <w:webHidden/>
              </w:rPr>
              <w:instrText xml:space="preserve"> PAGEREF _Toc508279626 \h </w:instrText>
            </w:r>
            <w:r>
              <w:rPr>
                <w:noProof/>
                <w:webHidden/>
              </w:rPr>
            </w:r>
            <w:r>
              <w:rPr>
                <w:noProof/>
                <w:webHidden/>
              </w:rPr>
              <w:fldChar w:fldCharType="separate"/>
            </w:r>
            <w:r w:rsidR="00EF32F4">
              <w:rPr>
                <w:noProof/>
                <w:webHidden/>
              </w:rPr>
              <w:t>7</w:t>
            </w:r>
            <w:r>
              <w:rPr>
                <w:noProof/>
                <w:webHidden/>
              </w:rPr>
              <w:fldChar w:fldCharType="end"/>
            </w:r>
          </w:hyperlink>
        </w:p>
        <w:p w14:paraId="4DA5766A" w14:textId="4C6D3EB5" w:rsidR="00F46719" w:rsidRDefault="00F46719" w:rsidP="00336C8A">
          <w:pPr>
            <w:pStyle w:val="TDC2"/>
            <w:tabs>
              <w:tab w:val="right" w:leader="dot" w:pos="9678"/>
            </w:tabs>
            <w:spacing w:line="240" w:lineRule="auto"/>
            <w:rPr>
              <w:noProof/>
            </w:rPr>
          </w:pPr>
          <w:hyperlink w:anchor="_Toc508279627" w:history="1">
            <w:r w:rsidRPr="00C669D1">
              <w:rPr>
                <w:rStyle w:val="Hipervnculo"/>
                <w:rFonts w:cstheme="minorHAnsi"/>
                <w:noProof/>
              </w:rPr>
              <w:t>7. Posición en Moneda Extranjera y Protección por Riesgo Cambiario:</w:t>
            </w:r>
            <w:r>
              <w:rPr>
                <w:noProof/>
                <w:webHidden/>
              </w:rPr>
              <w:tab/>
            </w:r>
            <w:r>
              <w:rPr>
                <w:noProof/>
                <w:webHidden/>
              </w:rPr>
              <w:fldChar w:fldCharType="begin"/>
            </w:r>
            <w:r>
              <w:rPr>
                <w:noProof/>
                <w:webHidden/>
              </w:rPr>
              <w:instrText xml:space="preserve"> PAGEREF _Toc508279627 \h </w:instrText>
            </w:r>
            <w:r>
              <w:rPr>
                <w:noProof/>
                <w:webHidden/>
              </w:rPr>
            </w:r>
            <w:r>
              <w:rPr>
                <w:noProof/>
                <w:webHidden/>
              </w:rPr>
              <w:fldChar w:fldCharType="separate"/>
            </w:r>
            <w:r w:rsidR="00EF32F4">
              <w:rPr>
                <w:noProof/>
                <w:webHidden/>
              </w:rPr>
              <w:t>8</w:t>
            </w:r>
            <w:r>
              <w:rPr>
                <w:noProof/>
                <w:webHidden/>
              </w:rPr>
              <w:fldChar w:fldCharType="end"/>
            </w:r>
          </w:hyperlink>
        </w:p>
        <w:p w14:paraId="5FBC9F24" w14:textId="513666E2" w:rsidR="00F46719" w:rsidRDefault="00F46719" w:rsidP="00336C8A">
          <w:pPr>
            <w:pStyle w:val="TDC2"/>
            <w:tabs>
              <w:tab w:val="right" w:leader="dot" w:pos="9678"/>
            </w:tabs>
            <w:spacing w:line="240" w:lineRule="auto"/>
            <w:rPr>
              <w:noProof/>
            </w:rPr>
          </w:pPr>
          <w:hyperlink w:anchor="_Toc508279628" w:history="1">
            <w:r w:rsidRPr="00C669D1">
              <w:rPr>
                <w:rStyle w:val="Hipervnculo"/>
                <w:rFonts w:cstheme="minorHAnsi"/>
                <w:noProof/>
              </w:rPr>
              <w:t>8. Reporte Analítico del Activo:</w:t>
            </w:r>
            <w:r>
              <w:rPr>
                <w:noProof/>
                <w:webHidden/>
              </w:rPr>
              <w:tab/>
            </w:r>
            <w:r>
              <w:rPr>
                <w:noProof/>
                <w:webHidden/>
              </w:rPr>
              <w:fldChar w:fldCharType="begin"/>
            </w:r>
            <w:r>
              <w:rPr>
                <w:noProof/>
                <w:webHidden/>
              </w:rPr>
              <w:instrText xml:space="preserve"> PAGEREF _Toc508279628 \h </w:instrText>
            </w:r>
            <w:r>
              <w:rPr>
                <w:noProof/>
                <w:webHidden/>
              </w:rPr>
            </w:r>
            <w:r>
              <w:rPr>
                <w:noProof/>
                <w:webHidden/>
              </w:rPr>
              <w:fldChar w:fldCharType="separate"/>
            </w:r>
            <w:r w:rsidR="00EF32F4">
              <w:rPr>
                <w:noProof/>
                <w:webHidden/>
              </w:rPr>
              <w:t>9</w:t>
            </w:r>
            <w:r>
              <w:rPr>
                <w:noProof/>
                <w:webHidden/>
              </w:rPr>
              <w:fldChar w:fldCharType="end"/>
            </w:r>
          </w:hyperlink>
        </w:p>
        <w:p w14:paraId="623211BA" w14:textId="7206D855" w:rsidR="00F46719" w:rsidRDefault="00F46719" w:rsidP="00336C8A">
          <w:pPr>
            <w:pStyle w:val="TDC2"/>
            <w:tabs>
              <w:tab w:val="right" w:leader="dot" w:pos="9678"/>
            </w:tabs>
            <w:spacing w:line="240" w:lineRule="auto"/>
            <w:rPr>
              <w:noProof/>
            </w:rPr>
          </w:pPr>
          <w:hyperlink w:anchor="_Toc508279629" w:history="1">
            <w:r w:rsidRPr="00C669D1">
              <w:rPr>
                <w:rStyle w:val="Hipervnculo"/>
                <w:rFonts w:cstheme="minorHAnsi"/>
                <w:noProof/>
              </w:rPr>
              <w:t>9. Fideicomisos, Mandatos y Análogos:</w:t>
            </w:r>
            <w:r>
              <w:rPr>
                <w:noProof/>
                <w:webHidden/>
              </w:rPr>
              <w:tab/>
            </w:r>
            <w:r>
              <w:rPr>
                <w:noProof/>
                <w:webHidden/>
              </w:rPr>
              <w:fldChar w:fldCharType="begin"/>
            </w:r>
            <w:r>
              <w:rPr>
                <w:noProof/>
                <w:webHidden/>
              </w:rPr>
              <w:instrText xml:space="preserve"> PAGEREF _Toc508279629 \h </w:instrText>
            </w:r>
            <w:r>
              <w:rPr>
                <w:noProof/>
                <w:webHidden/>
              </w:rPr>
            </w:r>
            <w:r>
              <w:rPr>
                <w:noProof/>
                <w:webHidden/>
              </w:rPr>
              <w:fldChar w:fldCharType="separate"/>
            </w:r>
            <w:r w:rsidR="00EF32F4">
              <w:rPr>
                <w:noProof/>
                <w:webHidden/>
              </w:rPr>
              <w:t>10</w:t>
            </w:r>
            <w:r>
              <w:rPr>
                <w:noProof/>
                <w:webHidden/>
              </w:rPr>
              <w:fldChar w:fldCharType="end"/>
            </w:r>
          </w:hyperlink>
        </w:p>
        <w:p w14:paraId="35DEEAC2" w14:textId="7F107DD2" w:rsidR="00F46719" w:rsidRDefault="00F46719" w:rsidP="00336C8A">
          <w:pPr>
            <w:pStyle w:val="TDC2"/>
            <w:tabs>
              <w:tab w:val="right" w:leader="dot" w:pos="9678"/>
            </w:tabs>
            <w:spacing w:line="240" w:lineRule="auto"/>
            <w:rPr>
              <w:noProof/>
            </w:rPr>
          </w:pPr>
          <w:hyperlink w:anchor="_Toc508279630" w:history="1">
            <w:r w:rsidRPr="00C669D1">
              <w:rPr>
                <w:rStyle w:val="Hipervnculo"/>
                <w:rFonts w:cstheme="minorHAnsi"/>
                <w:noProof/>
              </w:rPr>
              <w:t>10. Reporte de la Recaudación:</w:t>
            </w:r>
            <w:r>
              <w:rPr>
                <w:noProof/>
                <w:webHidden/>
              </w:rPr>
              <w:tab/>
            </w:r>
            <w:r>
              <w:rPr>
                <w:noProof/>
                <w:webHidden/>
              </w:rPr>
              <w:fldChar w:fldCharType="begin"/>
            </w:r>
            <w:r>
              <w:rPr>
                <w:noProof/>
                <w:webHidden/>
              </w:rPr>
              <w:instrText xml:space="preserve"> PAGEREF _Toc508279630 \h </w:instrText>
            </w:r>
            <w:r>
              <w:rPr>
                <w:noProof/>
                <w:webHidden/>
              </w:rPr>
            </w:r>
            <w:r>
              <w:rPr>
                <w:noProof/>
                <w:webHidden/>
              </w:rPr>
              <w:fldChar w:fldCharType="separate"/>
            </w:r>
            <w:r w:rsidR="00EF32F4">
              <w:rPr>
                <w:noProof/>
                <w:webHidden/>
              </w:rPr>
              <w:t>10</w:t>
            </w:r>
            <w:r>
              <w:rPr>
                <w:noProof/>
                <w:webHidden/>
              </w:rPr>
              <w:fldChar w:fldCharType="end"/>
            </w:r>
          </w:hyperlink>
        </w:p>
        <w:p w14:paraId="43E0D451" w14:textId="4999F657" w:rsidR="00F46719" w:rsidRDefault="00F46719" w:rsidP="00336C8A">
          <w:pPr>
            <w:pStyle w:val="TDC2"/>
            <w:tabs>
              <w:tab w:val="right" w:leader="dot" w:pos="9678"/>
            </w:tabs>
            <w:spacing w:line="240" w:lineRule="auto"/>
            <w:rPr>
              <w:noProof/>
            </w:rPr>
          </w:pPr>
          <w:hyperlink w:anchor="_Toc508279631" w:history="1">
            <w:r w:rsidRPr="00C669D1">
              <w:rPr>
                <w:rStyle w:val="Hipervnculo"/>
                <w:rFonts w:cstheme="minorHAnsi"/>
                <w:noProof/>
              </w:rPr>
              <w:t>11. Información sobre la Deuda y el Reporte Analítico de la Deuda:</w:t>
            </w:r>
            <w:r>
              <w:rPr>
                <w:noProof/>
                <w:webHidden/>
              </w:rPr>
              <w:tab/>
            </w:r>
            <w:r>
              <w:rPr>
                <w:noProof/>
                <w:webHidden/>
              </w:rPr>
              <w:fldChar w:fldCharType="begin"/>
            </w:r>
            <w:r>
              <w:rPr>
                <w:noProof/>
                <w:webHidden/>
              </w:rPr>
              <w:instrText xml:space="preserve"> PAGEREF _Toc508279631 \h </w:instrText>
            </w:r>
            <w:r>
              <w:rPr>
                <w:noProof/>
                <w:webHidden/>
              </w:rPr>
            </w:r>
            <w:r>
              <w:rPr>
                <w:noProof/>
                <w:webHidden/>
              </w:rPr>
              <w:fldChar w:fldCharType="separate"/>
            </w:r>
            <w:r w:rsidR="00EF32F4">
              <w:rPr>
                <w:noProof/>
                <w:webHidden/>
              </w:rPr>
              <w:t>10</w:t>
            </w:r>
            <w:r>
              <w:rPr>
                <w:noProof/>
                <w:webHidden/>
              </w:rPr>
              <w:fldChar w:fldCharType="end"/>
            </w:r>
          </w:hyperlink>
        </w:p>
        <w:p w14:paraId="233DF7FA" w14:textId="4CD98001" w:rsidR="00F46719" w:rsidRDefault="00F46719" w:rsidP="00336C8A">
          <w:pPr>
            <w:pStyle w:val="TDC2"/>
            <w:tabs>
              <w:tab w:val="right" w:leader="dot" w:pos="9678"/>
            </w:tabs>
            <w:spacing w:line="240" w:lineRule="auto"/>
            <w:rPr>
              <w:noProof/>
            </w:rPr>
          </w:pPr>
          <w:hyperlink w:anchor="_Toc508279632" w:history="1">
            <w:r w:rsidRPr="00C669D1">
              <w:rPr>
                <w:rStyle w:val="Hipervnculo"/>
                <w:rFonts w:cstheme="minorHAnsi"/>
                <w:noProof/>
              </w:rPr>
              <w:t>12. Calificaciones otorgadas:</w:t>
            </w:r>
            <w:r>
              <w:rPr>
                <w:noProof/>
                <w:webHidden/>
              </w:rPr>
              <w:tab/>
            </w:r>
            <w:r>
              <w:rPr>
                <w:noProof/>
                <w:webHidden/>
              </w:rPr>
              <w:fldChar w:fldCharType="begin"/>
            </w:r>
            <w:r>
              <w:rPr>
                <w:noProof/>
                <w:webHidden/>
              </w:rPr>
              <w:instrText xml:space="preserve"> PAGEREF _Toc508279632 \h </w:instrText>
            </w:r>
            <w:r>
              <w:rPr>
                <w:noProof/>
                <w:webHidden/>
              </w:rPr>
            </w:r>
            <w:r>
              <w:rPr>
                <w:noProof/>
                <w:webHidden/>
              </w:rPr>
              <w:fldChar w:fldCharType="separate"/>
            </w:r>
            <w:r w:rsidR="00EF32F4">
              <w:rPr>
                <w:noProof/>
                <w:webHidden/>
              </w:rPr>
              <w:t>11</w:t>
            </w:r>
            <w:r>
              <w:rPr>
                <w:noProof/>
                <w:webHidden/>
              </w:rPr>
              <w:fldChar w:fldCharType="end"/>
            </w:r>
          </w:hyperlink>
        </w:p>
        <w:p w14:paraId="1B5EEF6A" w14:textId="472CFB66" w:rsidR="00F46719" w:rsidRDefault="00F46719" w:rsidP="00336C8A">
          <w:pPr>
            <w:pStyle w:val="TDC2"/>
            <w:tabs>
              <w:tab w:val="right" w:leader="dot" w:pos="9678"/>
            </w:tabs>
            <w:spacing w:line="240" w:lineRule="auto"/>
            <w:rPr>
              <w:noProof/>
            </w:rPr>
          </w:pPr>
          <w:hyperlink w:anchor="_Toc508279633" w:history="1">
            <w:r w:rsidRPr="00C669D1">
              <w:rPr>
                <w:rStyle w:val="Hipervnculo"/>
                <w:rFonts w:cstheme="minorHAnsi"/>
                <w:noProof/>
              </w:rPr>
              <w:t>13. Proceso de Mejora:</w:t>
            </w:r>
            <w:r>
              <w:rPr>
                <w:noProof/>
                <w:webHidden/>
              </w:rPr>
              <w:tab/>
            </w:r>
            <w:r>
              <w:rPr>
                <w:noProof/>
                <w:webHidden/>
              </w:rPr>
              <w:fldChar w:fldCharType="begin"/>
            </w:r>
            <w:r>
              <w:rPr>
                <w:noProof/>
                <w:webHidden/>
              </w:rPr>
              <w:instrText xml:space="preserve"> PAGEREF _Toc508279633 \h </w:instrText>
            </w:r>
            <w:r>
              <w:rPr>
                <w:noProof/>
                <w:webHidden/>
              </w:rPr>
            </w:r>
            <w:r>
              <w:rPr>
                <w:noProof/>
                <w:webHidden/>
              </w:rPr>
              <w:fldChar w:fldCharType="separate"/>
            </w:r>
            <w:r w:rsidR="00EF32F4">
              <w:rPr>
                <w:noProof/>
                <w:webHidden/>
              </w:rPr>
              <w:t>11</w:t>
            </w:r>
            <w:r>
              <w:rPr>
                <w:noProof/>
                <w:webHidden/>
              </w:rPr>
              <w:fldChar w:fldCharType="end"/>
            </w:r>
          </w:hyperlink>
        </w:p>
        <w:p w14:paraId="241374D3" w14:textId="7E332E70" w:rsidR="00F46719" w:rsidRDefault="00F46719" w:rsidP="00336C8A">
          <w:pPr>
            <w:pStyle w:val="TDC2"/>
            <w:tabs>
              <w:tab w:val="right" w:leader="dot" w:pos="9678"/>
            </w:tabs>
            <w:spacing w:line="240" w:lineRule="auto"/>
            <w:rPr>
              <w:noProof/>
            </w:rPr>
          </w:pPr>
          <w:hyperlink w:anchor="_Toc508279634" w:history="1">
            <w:r w:rsidRPr="00C669D1">
              <w:rPr>
                <w:rStyle w:val="Hipervnculo"/>
                <w:rFonts w:cstheme="minorHAnsi"/>
                <w:noProof/>
              </w:rPr>
              <w:t>14. Información por Segmentos:</w:t>
            </w:r>
            <w:r>
              <w:rPr>
                <w:noProof/>
                <w:webHidden/>
              </w:rPr>
              <w:tab/>
            </w:r>
            <w:r>
              <w:rPr>
                <w:noProof/>
                <w:webHidden/>
              </w:rPr>
              <w:fldChar w:fldCharType="begin"/>
            </w:r>
            <w:r>
              <w:rPr>
                <w:noProof/>
                <w:webHidden/>
              </w:rPr>
              <w:instrText xml:space="preserve"> PAGEREF _Toc508279634 \h </w:instrText>
            </w:r>
            <w:r>
              <w:rPr>
                <w:noProof/>
                <w:webHidden/>
              </w:rPr>
            </w:r>
            <w:r>
              <w:rPr>
                <w:noProof/>
                <w:webHidden/>
              </w:rPr>
              <w:fldChar w:fldCharType="separate"/>
            </w:r>
            <w:r w:rsidR="00EF32F4">
              <w:rPr>
                <w:noProof/>
                <w:webHidden/>
              </w:rPr>
              <w:t>12</w:t>
            </w:r>
            <w:r>
              <w:rPr>
                <w:noProof/>
                <w:webHidden/>
              </w:rPr>
              <w:fldChar w:fldCharType="end"/>
            </w:r>
          </w:hyperlink>
        </w:p>
        <w:p w14:paraId="197588CA" w14:textId="10B92F4E" w:rsidR="00F46719" w:rsidRDefault="00F46719" w:rsidP="00336C8A">
          <w:pPr>
            <w:pStyle w:val="TDC2"/>
            <w:tabs>
              <w:tab w:val="right" w:leader="dot" w:pos="9678"/>
            </w:tabs>
            <w:spacing w:line="240" w:lineRule="auto"/>
            <w:rPr>
              <w:noProof/>
            </w:rPr>
          </w:pPr>
          <w:hyperlink w:anchor="_Toc508279635" w:history="1">
            <w:r w:rsidRPr="00C669D1">
              <w:rPr>
                <w:rStyle w:val="Hipervnculo"/>
                <w:rFonts w:cstheme="minorHAnsi"/>
                <w:noProof/>
              </w:rPr>
              <w:t>15. Eventos Posteriores al Cierre:</w:t>
            </w:r>
            <w:r>
              <w:rPr>
                <w:noProof/>
                <w:webHidden/>
              </w:rPr>
              <w:tab/>
            </w:r>
            <w:r>
              <w:rPr>
                <w:noProof/>
                <w:webHidden/>
              </w:rPr>
              <w:fldChar w:fldCharType="begin"/>
            </w:r>
            <w:r>
              <w:rPr>
                <w:noProof/>
                <w:webHidden/>
              </w:rPr>
              <w:instrText xml:space="preserve"> PAGEREF _Toc508279635 \h </w:instrText>
            </w:r>
            <w:r>
              <w:rPr>
                <w:noProof/>
                <w:webHidden/>
              </w:rPr>
            </w:r>
            <w:r>
              <w:rPr>
                <w:noProof/>
                <w:webHidden/>
              </w:rPr>
              <w:fldChar w:fldCharType="separate"/>
            </w:r>
            <w:r w:rsidR="00EF32F4">
              <w:rPr>
                <w:noProof/>
                <w:webHidden/>
              </w:rPr>
              <w:t>12</w:t>
            </w:r>
            <w:r>
              <w:rPr>
                <w:noProof/>
                <w:webHidden/>
              </w:rPr>
              <w:fldChar w:fldCharType="end"/>
            </w:r>
          </w:hyperlink>
        </w:p>
        <w:p w14:paraId="4D0D6175" w14:textId="7F67D1FA" w:rsidR="00F46719" w:rsidRDefault="00F46719" w:rsidP="00336C8A">
          <w:pPr>
            <w:pStyle w:val="TDC2"/>
            <w:tabs>
              <w:tab w:val="right" w:leader="dot" w:pos="9678"/>
            </w:tabs>
            <w:spacing w:line="240" w:lineRule="auto"/>
            <w:rPr>
              <w:noProof/>
            </w:rPr>
          </w:pPr>
          <w:hyperlink w:anchor="_Toc508279636" w:history="1">
            <w:r w:rsidRPr="00C669D1">
              <w:rPr>
                <w:rStyle w:val="Hipervnculo"/>
                <w:rFonts w:cstheme="minorHAnsi"/>
                <w:noProof/>
              </w:rPr>
              <w:t>16. Partes Relacionadas:</w:t>
            </w:r>
            <w:r>
              <w:rPr>
                <w:noProof/>
                <w:webHidden/>
              </w:rPr>
              <w:tab/>
            </w:r>
            <w:r>
              <w:rPr>
                <w:noProof/>
                <w:webHidden/>
              </w:rPr>
              <w:fldChar w:fldCharType="begin"/>
            </w:r>
            <w:r>
              <w:rPr>
                <w:noProof/>
                <w:webHidden/>
              </w:rPr>
              <w:instrText xml:space="preserve"> PAGEREF _Toc508279636 \h </w:instrText>
            </w:r>
            <w:r>
              <w:rPr>
                <w:noProof/>
                <w:webHidden/>
              </w:rPr>
            </w:r>
            <w:r>
              <w:rPr>
                <w:noProof/>
                <w:webHidden/>
              </w:rPr>
              <w:fldChar w:fldCharType="separate"/>
            </w:r>
            <w:r w:rsidR="00EF32F4">
              <w:rPr>
                <w:noProof/>
                <w:webHidden/>
              </w:rPr>
              <w:t>12</w:t>
            </w:r>
            <w:r>
              <w:rPr>
                <w:noProof/>
                <w:webHidden/>
              </w:rPr>
              <w:fldChar w:fldCharType="end"/>
            </w:r>
          </w:hyperlink>
        </w:p>
        <w:p w14:paraId="1560A890" w14:textId="1541FE59" w:rsidR="00F46719" w:rsidRDefault="00F46719" w:rsidP="00336C8A">
          <w:pPr>
            <w:pStyle w:val="TDC2"/>
            <w:tabs>
              <w:tab w:val="right" w:leader="dot" w:pos="9678"/>
            </w:tabs>
            <w:spacing w:line="240" w:lineRule="auto"/>
            <w:rPr>
              <w:noProof/>
            </w:rPr>
          </w:pPr>
          <w:hyperlink w:anchor="_Toc508279637" w:history="1">
            <w:r w:rsidRPr="00C669D1">
              <w:rPr>
                <w:rStyle w:val="Hipervnculo"/>
                <w:rFonts w:cstheme="minorHAnsi"/>
                <w:noProof/>
              </w:rPr>
              <w:t>17. Responsabilidad Sobre la Presentación Razonable de la Información Contable:</w:t>
            </w:r>
            <w:r>
              <w:rPr>
                <w:noProof/>
                <w:webHidden/>
              </w:rPr>
              <w:tab/>
            </w:r>
            <w:r>
              <w:rPr>
                <w:noProof/>
                <w:webHidden/>
              </w:rPr>
              <w:fldChar w:fldCharType="begin"/>
            </w:r>
            <w:r>
              <w:rPr>
                <w:noProof/>
                <w:webHidden/>
              </w:rPr>
              <w:instrText xml:space="preserve"> PAGEREF _Toc508279637 \h </w:instrText>
            </w:r>
            <w:r>
              <w:rPr>
                <w:noProof/>
                <w:webHidden/>
              </w:rPr>
            </w:r>
            <w:r>
              <w:rPr>
                <w:noProof/>
                <w:webHidden/>
              </w:rPr>
              <w:fldChar w:fldCharType="separate"/>
            </w:r>
            <w:r w:rsidR="00EF32F4">
              <w:rPr>
                <w:noProof/>
                <w:webHidden/>
              </w:rPr>
              <w:t>13</w:t>
            </w:r>
            <w:r>
              <w:rPr>
                <w:noProof/>
                <w:webHidden/>
              </w:rPr>
              <w:fldChar w:fldCharType="end"/>
            </w:r>
          </w:hyperlink>
        </w:p>
        <w:p w14:paraId="382F54BC" w14:textId="77777777" w:rsidR="00F46719" w:rsidRDefault="00F46719" w:rsidP="00336C8A">
          <w:pPr>
            <w:spacing w:line="240" w:lineRule="auto"/>
          </w:pPr>
          <w:r>
            <w:rPr>
              <w:b/>
              <w:bCs/>
              <w:lang w:val="es-ES"/>
            </w:rPr>
            <w:fldChar w:fldCharType="end"/>
          </w:r>
        </w:p>
      </w:sdtContent>
    </w:sdt>
    <w:p w14:paraId="0AD28186" w14:textId="77777777" w:rsidR="00F46719" w:rsidRPr="00E74967" w:rsidRDefault="00F46719" w:rsidP="00336C8A">
      <w:pPr>
        <w:tabs>
          <w:tab w:val="left" w:leader="underscore" w:pos="9639"/>
        </w:tabs>
        <w:spacing w:after="0" w:line="240" w:lineRule="auto"/>
        <w:jc w:val="both"/>
        <w:rPr>
          <w:rFonts w:cs="Calibri"/>
        </w:rPr>
      </w:pPr>
    </w:p>
    <w:p w14:paraId="48BFA142" w14:textId="77777777" w:rsidR="007D1E76" w:rsidRPr="00E74967" w:rsidRDefault="007D1E76" w:rsidP="00336C8A">
      <w:pPr>
        <w:tabs>
          <w:tab w:val="left" w:leader="underscore" w:pos="9639"/>
        </w:tabs>
        <w:spacing w:after="0" w:line="240" w:lineRule="auto"/>
        <w:jc w:val="both"/>
        <w:rPr>
          <w:rFonts w:cs="Calibri"/>
        </w:rPr>
      </w:pPr>
    </w:p>
    <w:p w14:paraId="0CE16CED" w14:textId="77777777" w:rsidR="00492D16" w:rsidRDefault="00492D16" w:rsidP="00336C8A">
      <w:pPr>
        <w:pStyle w:val="Ttulo2"/>
        <w:spacing w:line="240" w:lineRule="auto"/>
        <w:rPr>
          <w:rFonts w:asciiTheme="minorHAnsi" w:hAnsiTheme="minorHAnsi" w:cstheme="minorHAnsi"/>
          <w:b/>
          <w:color w:val="auto"/>
          <w:sz w:val="22"/>
        </w:rPr>
      </w:pPr>
      <w:bookmarkStart w:id="0" w:name="_Toc508279621"/>
    </w:p>
    <w:p w14:paraId="7A9A47ED" w14:textId="21171084" w:rsidR="007D1E76" w:rsidRPr="000C3365" w:rsidRDefault="007D1E76" w:rsidP="00336C8A">
      <w:pPr>
        <w:pStyle w:val="Ttulo2"/>
        <w:spacing w:line="240" w:lineRule="auto"/>
        <w:rPr>
          <w:rFonts w:asciiTheme="minorHAnsi" w:hAnsiTheme="minorHAnsi" w:cstheme="minorHAnsi"/>
          <w:b/>
          <w:color w:val="auto"/>
          <w:sz w:val="22"/>
        </w:rPr>
      </w:pPr>
      <w:r w:rsidRPr="000C3365">
        <w:rPr>
          <w:rFonts w:asciiTheme="minorHAnsi" w:hAnsiTheme="minorHAnsi" w:cstheme="minorHAnsi"/>
          <w:b/>
          <w:color w:val="auto"/>
          <w:sz w:val="22"/>
        </w:rPr>
        <w:t>1. Introducción:</w:t>
      </w:r>
      <w:bookmarkEnd w:id="0"/>
    </w:p>
    <w:p w14:paraId="0BC63EF8"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F6A6AE9" w14:textId="77777777" w:rsidR="0088520D" w:rsidRDefault="0088520D" w:rsidP="00336C8A">
      <w:pPr>
        <w:spacing w:after="0" w:line="240" w:lineRule="auto"/>
        <w:jc w:val="both"/>
        <w:rPr>
          <w:rFonts w:cs="Calibri"/>
        </w:rPr>
      </w:pPr>
    </w:p>
    <w:p w14:paraId="40945D0A" w14:textId="77777777" w:rsidR="0088520D" w:rsidRPr="00435082" w:rsidRDefault="0088520D" w:rsidP="00336C8A">
      <w:pPr>
        <w:pStyle w:val="Prrafodelista"/>
        <w:numPr>
          <w:ilvl w:val="0"/>
          <w:numId w:val="2"/>
        </w:numPr>
        <w:spacing w:after="0" w:line="240" w:lineRule="auto"/>
        <w:jc w:val="both"/>
        <w:rPr>
          <w:b/>
        </w:rPr>
      </w:pPr>
      <w:r w:rsidRPr="00435082">
        <w:rPr>
          <w:b/>
        </w:rPr>
        <w:t>Vigilar el cumplimiento de esta Ley, mediante la emisión de políticas de transparencia proactiva, en atención a los lineamientos generales y técnicos definidos para ello por el Sistema Nacional y recomendaciones que correspondan, para que los sujetos obligados cumplan con las disposiciones de esta Ley;</w:t>
      </w:r>
    </w:p>
    <w:p w14:paraId="16C20DCB"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Promover en la sociedad el conocimiento, uso y aprovechamiento de la información pública, así como la capacitación y actualización de los Servidores Públicos en la cultura de acceso a la información pública y protección de datos personales, a través de cursos, seminarios, talleres y cualquier otra forma de enseñanza y entrenamiento que se considere pertinente; </w:t>
      </w:r>
    </w:p>
    <w:p w14:paraId="2D97F153"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Garantizar la protección de los datos personales, en los términos de la ley en la materia; </w:t>
      </w:r>
    </w:p>
    <w:p w14:paraId="3911C90E"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Implementar mecanismos dentro de la promoción del derecho de acceso a la información, para involucrar a la sociedad en general; </w:t>
      </w:r>
    </w:p>
    <w:p w14:paraId="7A5AF7FF"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Coadyuvar con los sujetos obligados y representantes de la sociedad civil en la implementación de mecanismos de colaboración para la promoción e implementación de políticas y mecanismos de apertura gubernamental; </w:t>
      </w:r>
    </w:p>
    <w:p w14:paraId="0EE8F0A5"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Impulsar, conjuntamente con instituciones de educación superior, la investigación, difusión y docencia sobre el derecho de acceso a la información pública que promueva la sociabilización de conocimientos sobre el tema; </w:t>
      </w:r>
    </w:p>
    <w:p w14:paraId="196498ED" w14:textId="77777777" w:rsidR="0088520D" w:rsidRPr="00435082" w:rsidRDefault="0088520D" w:rsidP="00336C8A">
      <w:pPr>
        <w:pStyle w:val="Prrafodelista"/>
        <w:numPr>
          <w:ilvl w:val="0"/>
          <w:numId w:val="2"/>
        </w:numPr>
        <w:spacing w:after="0" w:line="240" w:lineRule="auto"/>
        <w:jc w:val="both"/>
        <w:rPr>
          <w:b/>
        </w:rPr>
      </w:pPr>
      <w:r w:rsidRPr="00435082">
        <w:rPr>
          <w:b/>
        </w:rPr>
        <w:t>Procurar la conciliación de los intereses de las personas con los de los sujetos obligados cuando éstos entren en conflicto con motivo de la aplicación de esta Ley;</w:t>
      </w:r>
    </w:p>
    <w:p w14:paraId="434B6B4D"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Evaluar la actuación de los sujetos obligados, mediante la práctica de acciones de verificación periódicas o a través de los medios que considere adecuados; </w:t>
      </w:r>
    </w:p>
    <w:p w14:paraId="3F605372" w14:textId="77777777" w:rsidR="0088520D" w:rsidRPr="00435082" w:rsidRDefault="0088520D" w:rsidP="00336C8A">
      <w:pPr>
        <w:pStyle w:val="Prrafodelista"/>
        <w:numPr>
          <w:ilvl w:val="0"/>
          <w:numId w:val="2"/>
        </w:numPr>
        <w:spacing w:after="0" w:line="240" w:lineRule="auto"/>
        <w:jc w:val="both"/>
        <w:rPr>
          <w:b/>
        </w:rPr>
      </w:pPr>
      <w:r w:rsidRPr="00435082">
        <w:rPr>
          <w:b/>
        </w:rPr>
        <w:t>Requerir, recibir, analizar y sistematizar los informes que periódicamente, deben enviar los sujetos obligados;</w:t>
      </w:r>
    </w:p>
    <w:p w14:paraId="6D6E1A86"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Mantener una colaboración y coordinación con los sujetos obligados, a fin de lograr el cumplimiento de esta Ley; </w:t>
      </w:r>
    </w:p>
    <w:p w14:paraId="33FC65EA"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Orientar y auxiliar a las personas para ejercer los derechos de acceso a la información y de protección de datos personales; </w:t>
      </w:r>
    </w:p>
    <w:p w14:paraId="74DE96C0"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Compilar y resguardar las resoluciones emitidas por el Instituto y el cumplimiento a cada una de ellas; </w:t>
      </w:r>
    </w:p>
    <w:p w14:paraId="1A4A2E4D"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Difundir entre los Servidores Públicos los beneficios del manejo público de la información, así como sus responsabilidades en el buen uso, protección y conservación de ésta; </w:t>
      </w:r>
    </w:p>
    <w:p w14:paraId="2ADEFED7"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Capacitar a los Servidores Públicos y brindar apoyo técnico a los sujetos obligados en materia de transparencia y acceso a la información; </w:t>
      </w:r>
    </w:p>
    <w:p w14:paraId="47E340CB"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Desarrollar, administrar, implementar y poner en funcionamiento a través del Sistema Nacional la plataforma electrónica que permita cumplir con los procedimientos, obligaciones y disposiciones señaladas en la presente Ley para los sujetos obligados y para el Instituto, de conformidad con la normatividad, lineamientos, criterios, políticas, Reglamento del Sistema Nacional y demás que establezca el Sistema Nacional; y </w:t>
      </w:r>
    </w:p>
    <w:p w14:paraId="7439788B" w14:textId="77777777" w:rsidR="0088520D" w:rsidRPr="00435082" w:rsidRDefault="0088520D" w:rsidP="00336C8A">
      <w:pPr>
        <w:pStyle w:val="Prrafodelista"/>
        <w:numPr>
          <w:ilvl w:val="0"/>
          <w:numId w:val="2"/>
        </w:numPr>
        <w:spacing w:after="0" w:line="240" w:lineRule="auto"/>
        <w:jc w:val="both"/>
        <w:rPr>
          <w:b/>
        </w:rPr>
      </w:pPr>
      <w:r w:rsidRPr="00435082">
        <w:rPr>
          <w:b/>
        </w:rPr>
        <w:t>Ejercer las demás atribuciones previstas en esta Ley, en la Ley General, Ley de Protección de Datos Personales para el Estado y los Municipios de Guanajuato y demás ordenamientos aplicables en la materia.</w:t>
      </w:r>
    </w:p>
    <w:p w14:paraId="5BD273AA" w14:textId="77777777" w:rsidR="007D1E76" w:rsidRDefault="007D1E76" w:rsidP="00336C8A">
      <w:pPr>
        <w:tabs>
          <w:tab w:val="left" w:leader="underscore" w:pos="9639"/>
        </w:tabs>
        <w:spacing w:after="0" w:line="240" w:lineRule="auto"/>
        <w:jc w:val="both"/>
        <w:rPr>
          <w:rFonts w:cs="Calibri"/>
        </w:rPr>
      </w:pPr>
    </w:p>
    <w:p w14:paraId="33AC34AC" w14:textId="77777777" w:rsidR="0054701E" w:rsidRPr="00E74967" w:rsidRDefault="0054701E" w:rsidP="00336C8A">
      <w:pPr>
        <w:tabs>
          <w:tab w:val="left" w:leader="underscore" w:pos="9639"/>
        </w:tabs>
        <w:spacing w:after="0" w:line="240" w:lineRule="auto"/>
        <w:jc w:val="both"/>
        <w:rPr>
          <w:rFonts w:cs="Calibri"/>
        </w:rPr>
      </w:pPr>
    </w:p>
    <w:p w14:paraId="416DE15E" w14:textId="77777777" w:rsidR="00492D16" w:rsidRDefault="00492D16" w:rsidP="00336C8A">
      <w:pPr>
        <w:pStyle w:val="Ttulo2"/>
        <w:spacing w:line="240" w:lineRule="auto"/>
        <w:rPr>
          <w:rFonts w:asciiTheme="minorHAnsi" w:hAnsiTheme="minorHAnsi" w:cstheme="minorHAnsi"/>
          <w:b/>
          <w:color w:val="auto"/>
          <w:sz w:val="22"/>
        </w:rPr>
      </w:pPr>
      <w:bookmarkStart w:id="1" w:name="_Toc508279622"/>
    </w:p>
    <w:p w14:paraId="706D843F" w14:textId="3F1C72D3" w:rsidR="007D1E76" w:rsidRPr="000C3365" w:rsidRDefault="007D1E76" w:rsidP="00336C8A">
      <w:pPr>
        <w:pStyle w:val="Ttulo2"/>
        <w:spacing w:line="240" w:lineRule="auto"/>
        <w:rPr>
          <w:rFonts w:asciiTheme="minorHAnsi" w:hAnsiTheme="minorHAnsi" w:cstheme="minorHAnsi"/>
          <w:b/>
          <w:color w:val="auto"/>
          <w:sz w:val="22"/>
        </w:rPr>
      </w:pPr>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347755F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1294F39" w14:textId="1226DECA" w:rsidR="007D1E76" w:rsidRPr="00435082" w:rsidRDefault="00C6002C" w:rsidP="00336C8A">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8D138E5" w14:textId="77777777" w:rsidR="007D1E76" w:rsidRPr="00E74967" w:rsidRDefault="007D1E76" w:rsidP="00336C8A">
      <w:pPr>
        <w:tabs>
          <w:tab w:val="left" w:leader="underscore" w:pos="9639"/>
        </w:tabs>
        <w:spacing w:after="0" w:line="240" w:lineRule="auto"/>
        <w:jc w:val="both"/>
        <w:rPr>
          <w:rFonts w:cs="Calibri"/>
        </w:rPr>
      </w:pPr>
    </w:p>
    <w:p w14:paraId="5D804DFB" w14:textId="77777777" w:rsidR="007D1E76" w:rsidRPr="000C3365" w:rsidRDefault="007D1E76" w:rsidP="00336C8A">
      <w:pPr>
        <w:pStyle w:val="Ttulo2"/>
        <w:spacing w:line="240" w:lineRule="auto"/>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1E3C7725" w14:textId="77777777" w:rsidR="007D1E76" w:rsidRPr="00E74967" w:rsidRDefault="007D1E76" w:rsidP="00336C8A">
      <w:pPr>
        <w:tabs>
          <w:tab w:val="left" w:leader="underscore" w:pos="9639"/>
        </w:tabs>
        <w:spacing w:after="0" w:line="240" w:lineRule="auto"/>
        <w:jc w:val="both"/>
        <w:rPr>
          <w:rFonts w:cs="Calibri"/>
        </w:rPr>
      </w:pPr>
    </w:p>
    <w:p w14:paraId="10B37B92" w14:textId="77777777" w:rsidR="007D1E76" w:rsidRPr="00E74967" w:rsidRDefault="007D1E76" w:rsidP="00336C8A">
      <w:pPr>
        <w:tabs>
          <w:tab w:val="left" w:leader="underscore" w:pos="9639"/>
        </w:tabs>
        <w:spacing w:after="0" w:line="240" w:lineRule="auto"/>
        <w:jc w:val="both"/>
        <w:rPr>
          <w:rFonts w:cs="Calibri"/>
        </w:rPr>
      </w:pPr>
      <w:bookmarkStart w:id="3" w:name="_Hlk126221245"/>
      <w:r w:rsidRPr="00E74967">
        <w:rPr>
          <w:rFonts w:cs="Calibri"/>
        </w:rPr>
        <w:t>Se informará sobre:</w:t>
      </w:r>
    </w:p>
    <w:p w14:paraId="50983B32" w14:textId="77777777" w:rsidR="00435082" w:rsidRDefault="00435082" w:rsidP="00336C8A">
      <w:pPr>
        <w:numPr>
          <w:ilvl w:val="0"/>
          <w:numId w:val="3"/>
        </w:numPr>
        <w:spacing w:after="0" w:line="240" w:lineRule="auto"/>
        <w:jc w:val="both"/>
        <w:rPr>
          <w:rFonts w:asciiTheme="minorHAnsi" w:hAnsiTheme="minorHAnsi" w:cs="Calibri"/>
        </w:rPr>
      </w:pPr>
      <w:r>
        <w:rPr>
          <w:rFonts w:asciiTheme="minorHAnsi" w:hAnsiTheme="minorHAnsi" w:cs="Calibri"/>
        </w:rPr>
        <w:t>Fecha de creación del ente.</w:t>
      </w:r>
    </w:p>
    <w:p w14:paraId="7B23DEFA" w14:textId="77777777" w:rsidR="00435082" w:rsidRDefault="00435082" w:rsidP="00336C8A">
      <w:pPr>
        <w:spacing w:after="0" w:line="240" w:lineRule="auto"/>
        <w:jc w:val="both"/>
        <w:rPr>
          <w:rFonts w:asciiTheme="minorHAnsi" w:hAnsiTheme="minorHAnsi" w:cs="Calibri"/>
        </w:rPr>
      </w:pPr>
    </w:p>
    <w:p w14:paraId="2A2E19A7"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El Instituto de Acceso a la Información pública fue creado el 29 de julio del 2003, mediante la publicación de la Ley de Acceso a la Información Pública para el Estado y los Municipios de Guanajuato, publicado en el periódico oficial del Gobierno del Estado de Guanajuato número 120 segunda parte.</w:t>
      </w:r>
    </w:p>
    <w:p w14:paraId="459AE6D2"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El Instituto de Acceso a la Información Pública para el Estado de Guanajuato fue reformado el 06 de Diciembre del 2013, mediante la publicación del Decreto número 100 expedido por la Sexagésima Segunda Legislatura Constitucional del Estado libre y soberano de Guanajuato, mediante el cual, se reformo el artículo 14 de la Constitución Política para el Estado de Guanajuato, el cual establece en su BASE PRIMERA que el Instituto es un Organismo Autónomo especializado e imparcial, responsable de garantizar el cumplimiento del Derecho de Acceso a la Información Pública y a la Protección de Datos Personales en los términos que establezca la Ley. Contando con personalidad jurídica y patrimonio propios, así como plena Autonomía Técnica, de gestión, para proponer su proyecto de presupuesto y determinar su organización interna.</w:t>
      </w:r>
    </w:p>
    <w:p w14:paraId="6295E73F" w14:textId="77777777" w:rsidR="00435082" w:rsidRDefault="00435082" w:rsidP="00336C8A">
      <w:pPr>
        <w:numPr>
          <w:ilvl w:val="0"/>
          <w:numId w:val="3"/>
        </w:numPr>
        <w:spacing w:after="0" w:line="240" w:lineRule="auto"/>
        <w:jc w:val="both"/>
        <w:rPr>
          <w:rFonts w:asciiTheme="minorHAnsi" w:hAnsiTheme="minorHAnsi" w:cs="Calibri"/>
        </w:rPr>
      </w:pPr>
      <w:bookmarkStart w:id="4" w:name="_Hlk126221419"/>
      <w:bookmarkEnd w:id="3"/>
      <w:r>
        <w:rPr>
          <w:rFonts w:asciiTheme="minorHAnsi" w:hAnsiTheme="minorHAnsi" w:cs="Calibri"/>
        </w:rPr>
        <w:t>Principales cambios en su estructura (interna históricamente)</w:t>
      </w:r>
    </w:p>
    <w:p w14:paraId="2BD53760" w14:textId="77777777" w:rsidR="00435082" w:rsidRDefault="00435082" w:rsidP="00336C8A">
      <w:pPr>
        <w:spacing w:after="0" w:line="240" w:lineRule="auto"/>
        <w:ind w:left="720"/>
        <w:jc w:val="both"/>
        <w:rPr>
          <w:rFonts w:asciiTheme="minorHAnsi" w:hAnsiTheme="minorHAnsi" w:cs="Calibri"/>
          <w:highlight w:val="yellow"/>
        </w:rPr>
      </w:pPr>
    </w:p>
    <w:p w14:paraId="48F56B12" w14:textId="77777777" w:rsidR="00D94CF1" w:rsidRDefault="00D94CF1" w:rsidP="00336C8A">
      <w:pPr>
        <w:spacing w:after="0" w:line="240" w:lineRule="auto"/>
        <w:ind w:left="720"/>
        <w:jc w:val="both"/>
        <w:rPr>
          <w:rFonts w:asciiTheme="minorHAnsi" w:hAnsiTheme="minorHAnsi" w:cs="Calibri"/>
          <w:highlight w:val="yellow"/>
        </w:rPr>
      </w:pPr>
    </w:p>
    <w:p w14:paraId="2DBA2F66" w14:textId="77777777" w:rsidR="00435082" w:rsidRDefault="00435082" w:rsidP="00336C8A">
      <w:pPr>
        <w:spacing w:line="240" w:lineRule="auto"/>
        <w:jc w:val="center"/>
        <w:rPr>
          <w:rFonts w:asciiTheme="minorHAnsi" w:hAnsiTheme="minorHAnsi"/>
          <w:b/>
        </w:rPr>
      </w:pPr>
      <w:r>
        <w:rPr>
          <w:rFonts w:asciiTheme="minorHAnsi" w:hAnsiTheme="minorHAnsi"/>
          <w:b/>
        </w:rPr>
        <w:t>Principales cambios en su estructura (interna históricamente)</w:t>
      </w:r>
    </w:p>
    <w:p w14:paraId="5AB92782" w14:textId="3C7E4B08" w:rsidR="00435082" w:rsidRDefault="00435082" w:rsidP="00336C8A">
      <w:pPr>
        <w:spacing w:line="240" w:lineRule="auto"/>
        <w:jc w:val="both"/>
        <w:rPr>
          <w:rFonts w:asciiTheme="minorHAnsi" w:hAnsiTheme="minorHAnsi"/>
          <w:b/>
        </w:rPr>
      </w:pPr>
      <w:r w:rsidRPr="00435082">
        <w:rPr>
          <w:rFonts w:asciiTheme="minorHAnsi" w:hAnsiTheme="minorHAnsi"/>
          <w:b/>
        </w:rPr>
        <w:t xml:space="preserve">Desde la creación del Instituto del 29 de julio del </w:t>
      </w:r>
      <w:smartTag w:uri="urn:schemas-microsoft-com:office:smarttags" w:element="metricconverter">
        <w:smartTagPr>
          <w:attr w:name="ProductID" w:val="2003 a"/>
        </w:smartTagPr>
        <w:r w:rsidRPr="00435082">
          <w:rPr>
            <w:rFonts w:asciiTheme="minorHAnsi" w:hAnsiTheme="minorHAnsi"/>
            <w:b/>
          </w:rPr>
          <w:t>2003 a</w:t>
        </w:r>
      </w:smartTag>
      <w:r w:rsidRPr="00435082">
        <w:rPr>
          <w:rFonts w:asciiTheme="minorHAnsi" w:hAnsiTheme="minorHAnsi"/>
          <w:b/>
        </w:rPr>
        <w:t xml:space="preserve"> la fecha en Reglamento Interior del Instituto publicado el 20 de agosto del 2004, y el Reglamento Interior del Instituto de Acceso a la Información Pública del Estado de Guanajuato (Periódico Oficial número 89 segunda parte, del 04 de junio del 2010). La </w:t>
      </w:r>
      <w:r w:rsidR="00305DF9">
        <w:rPr>
          <w:rFonts w:asciiTheme="minorHAnsi" w:hAnsiTheme="minorHAnsi"/>
          <w:b/>
        </w:rPr>
        <w:t>siguiente</w:t>
      </w:r>
      <w:r w:rsidRPr="00435082">
        <w:rPr>
          <w:rFonts w:asciiTheme="minorHAnsi" w:hAnsiTheme="minorHAnsi"/>
          <w:b/>
        </w:rPr>
        <w:t xml:space="preserve"> actualización del reglamento fue publicada en el Periódico Oficial número 58 tercera parte, del 11 de abril del 2014. La </w:t>
      </w:r>
      <w:r w:rsidR="00305DF9" w:rsidRPr="00435082">
        <w:rPr>
          <w:rFonts w:asciiTheme="minorHAnsi" w:hAnsiTheme="minorHAnsi"/>
          <w:b/>
        </w:rPr>
        <w:t xml:space="preserve">antepenúltima </w:t>
      </w:r>
      <w:r w:rsidRPr="00435082">
        <w:rPr>
          <w:rFonts w:asciiTheme="minorHAnsi" w:hAnsiTheme="minorHAnsi"/>
          <w:b/>
        </w:rPr>
        <w:t xml:space="preserve">actualización de la estructura del Instituto fue </w:t>
      </w:r>
      <w:r w:rsidR="00492D16" w:rsidRPr="00435082">
        <w:rPr>
          <w:rFonts w:asciiTheme="minorHAnsi" w:hAnsiTheme="minorHAnsi"/>
          <w:b/>
        </w:rPr>
        <w:t>derivada</w:t>
      </w:r>
      <w:r w:rsidRPr="00435082">
        <w:rPr>
          <w:rFonts w:asciiTheme="minorHAnsi" w:hAnsiTheme="minorHAnsi"/>
          <w:b/>
        </w:rPr>
        <w:t xml:space="preserve"> de la reforma Constitucional publicada en el Periódico Oficial en fecha 11 de diciembre del 2015, número 198 séptima parte. La </w:t>
      </w:r>
      <w:r w:rsidR="00305DF9" w:rsidRPr="00435082">
        <w:rPr>
          <w:rFonts w:asciiTheme="minorHAnsi" w:hAnsiTheme="minorHAnsi"/>
          <w:b/>
        </w:rPr>
        <w:t>penúltima</w:t>
      </w:r>
      <w:r w:rsidRPr="00435082">
        <w:rPr>
          <w:rFonts w:asciiTheme="minorHAnsi" w:hAnsiTheme="minorHAnsi"/>
          <w:b/>
        </w:rPr>
        <w:t>, actualización de la estructura del Instituto fue mediante el Reglamento Interior del Instituto de Acceso a la Información Pública para el Estado de Guanajuato, publicado en el Periódico Oficial el 10 de febrero del 2017 número 24, tercera parte</w:t>
      </w:r>
      <w:r w:rsidR="00AB78A2">
        <w:rPr>
          <w:rFonts w:asciiTheme="minorHAnsi" w:hAnsiTheme="minorHAnsi"/>
          <w:b/>
        </w:rPr>
        <w:t>.</w:t>
      </w:r>
      <w:r w:rsidR="00305DF9">
        <w:rPr>
          <w:rFonts w:asciiTheme="minorHAnsi" w:hAnsiTheme="minorHAnsi"/>
          <w:b/>
        </w:rPr>
        <w:t xml:space="preserve"> La última actualización</w:t>
      </w:r>
      <w:r w:rsidR="00AB78A2">
        <w:rPr>
          <w:rFonts w:asciiTheme="minorHAnsi" w:hAnsiTheme="minorHAnsi"/>
          <w:b/>
        </w:rPr>
        <w:t xml:space="preserve"> </w:t>
      </w:r>
      <w:r w:rsidR="00305DF9" w:rsidRPr="00435082">
        <w:rPr>
          <w:rFonts w:asciiTheme="minorHAnsi" w:hAnsiTheme="minorHAnsi"/>
          <w:b/>
        </w:rPr>
        <w:t xml:space="preserve">de la estructura del Instituto fue mediante el Reglamento Interior del Instituto de Acceso a la Información Pública para el Estado de Guanajuato, publicado en el Periódico Oficial el </w:t>
      </w:r>
      <w:r w:rsidR="00305DF9">
        <w:rPr>
          <w:rFonts w:asciiTheme="minorHAnsi" w:hAnsiTheme="minorHAnsi"/>
          <w:b/>
        </w:rPr>
        <w:t>29</w:t>
      </w:r>
      <w:r w:rsidR="00305DF9" w:rsidRPr="00435082">
        <w:rPr>
          <w:rFonts w:asciiTheme="minorHAnsi" w:hAnsiTheme="minorHAnsi"/>
          <w:b/>
        </w:rPr>
        <w:t xml:space="preserve"> de </w:t>
      </w:r>
      <w:r w:rsidR="00305DF9">
        <w:rPr>
          <w:rFonts w:asciiTheme="minorHAnsi" w:hAnsiTheme="minorHAnsi"/>
          <w:b/>
        </w:rPr>
        <w:t>abril</w:t>
      </w:r>
      <w:r w:rsidR="00305DF9" w:rsidRPr="00435082">
        <w:rPr>
          <w:rFonts w:asciiTheme="minorHAnsi" w:hAnsiTheme="minorHAnsi"/>
          <w:b/>
        </w:rPr>
        <w:t xml:space="preserve"> del 20</w:t>
      </w:r>
      <w:r w:rsidR="00305DF9">
        <w:rPr>
          <w:rFonts w:asciiTheme="minorHAnsi" w:hAnsiTheme="minorHAnsi"/>
          <w:b/>
        </w:rPr>
        <w:t>21</w:t>
      </w:r>
      <w:r w:rsidR="00305DF9" w:rsidRPr="00435082">
        <w:rPr>
          <w:rFonts w:asciiTheme="minorHAnsi" w:hAnsiTheme="minorHAnsi"/>
          <w:b/>
        </w:rPr>
        <w:t xml:space="preserve"> número </w:t>
      </w:r>
      <w:r w:rsidR="00305DF9">
        <w:rPr>
          <w:rFonts w:asciiTheme="minorHAnsi" w:hAnsiTheme="minorHAnsi"/>
          <w:b/>
        </w:rPr>
        <w:t>85</w:t>
      </w:r>
      <w:r w:rsidR="00305DF9" w:rsidRPr="00435082">
        <w:rPr>
          <w:rFonts w:asciiTheme="minorHAnsi" w:hAnsiTheme="minorHAnsi"/>
          <w:b/>
        </w:rPr>
        <w:t xml:space="preserve">, </w:t>
      </w:r>
      <w:r w:rsidR="00305DF9">
        <w:rPr>
          <w:rFonts w:asciiTheme="minorHAnsi" w:hAnsiTheme="minorHAnsi"/>
          <w:b/>
        </w:rPr>
        <w:t>segunda</w:t>
      </w:r>
      <w:r w:rsidR="00305DF9" w:rsidRPr="00435082">
        <w:rPr>
          <w:rFonts w:asciiTheme="minorHAnsi" w:hAnsiTheme="minorHAnsi"/>
          <w:b/>
        </w:rPr>
        <w:t xml:space="preserve"> parte</w:t>
      </w:r>
      <w:r w:rsidRPr="00435082">
        <w:rPr>
          <w:rFonts w:asciiTheme="minorHAnsi" w:hAnsiTheme="minorHAnsi"/>
          <w:b/>
        </w:rPr>
        <w:t xml:space="preserve"> por lo </w:t>
      </w:r>
      <w:r w:rsidR="00492D16" w:rsidRPr="00435082">
        <w:rPr>
          <w:rFonts w:asciiTheme="minorHAnsi" w:hAnsiTheme="minorHAnsi"/>
          <w:b/>
        </w:rPr>
        <w:t>que la</w:t>
      </w:r>
      <w:r w:rsidRPr="00435082">
        <w:rPr>
          <w:rFonts w:asciiTheme="minorHAnsi" w:hAnsiTheme="minorHAnsi"/>
          <w:b/>
        </w:rPr>
        <w:t xml:space="preserve"> Estructura es la siguiente: </w:t>
      </w:r>
    </w:p>
    <w:p w14:paraId="0C2D7CB3" w14:textId="77777777" w:rsidR="002F36A4" w:rsidRDefault="002F36A4" w:rsidP="00336C8A">
      <w:pPr>
        <w:spacing w:line="240" w:lineRule="auto"/>
        <w:jc w:val="both"/>
        <w:rPr>
          <w:rFonts w:asciiTheme="minorHAnsi" w:hAnsiTheme="minorHAnsi"/>
          <w:b/>
        </w:rPr>
      </w:pPr>
    </w:p>
    <w:p w14:paraId="0D362E88" w14:textId="77777777" w:rsidR="00D94CF1" w:rsidRDefault="00D94CF1" w:rsidP="00336C8A">
      <w:pPr>
        <w:spacing w:line="240" w:lineRule="auto"/>
        <w:jc w:val="both"/>
        <w:rPr>
          <w:rFonts w:asciiTheme="minorHAnsi" w:hAnsiTheme="minorHAnsi"/>
          <w:b/>
        </w:rPr>
      </w:pPr>
    </w:p>
    <w:p w14:paraId="13BEAE57" w14:textId="77777777" w:rsidR="00D94CF1" w:rsidRPr="00435082" w:rsidRDefault="00D94CF1" w:rsidP="00336C8A">
      <w:pPr>
        <w:spacing w:line="240" w:lineRule="auto"/>
        <w:jc w:val="both"/>
        <w:rPr>
          <w:rFonts w:asciiTheme="minorHAnsi" w:hAnsiTheme="minorHAnsi"/>
          <w:b/>
        </w:rPr>
      </w:pPr>
    </w:p>
    <w:p w14:paraId="481583AB"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Pleno del Instituto;</w:t>
      </w:r>
    </w:p>
    <w:p w14:paraId="7C690A23"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Secretaría General de Acuerdos;</w:t>
      </w:r>
    </w:p>
    <w:p w14:paraId="64B6EACE" w14:textId="77777777" w:rsidR="00435082" w:rsidRPr="00435082" w:rsidRDefault="00305DF9" w:rsidP="00336C8A">
      <w:pPr>
        <w:pStyle w:val="Prrafodelista"/>
        <w:numPr>
          <w:ilvl w:val="0"/>
          <w:numId w:val="4"/>
        </w:numPr>
        <w:spacing w:after="0" w:line="240" w:lineRule="auto"/>
        <w:jc w:val="both"/>
        <w:rPr>
          <w:rFonts w:asciiTheme="minorHAnsi" w:hAnsiTheme="minorHAnsi" w:cs="Calibri"/>
          <w:b/>
        </w:rPr>
      </w:pPr>
      <w:r>
        <w:rPr>
          <w:rFonts w:asciiTheme="minorHAnsi" w:hAnsiTheme="minorHAnsi" w:cs="Calibri"/>
          <w:b/>
        </w:rPr>
        <w:t>Órgano Interno de Control</w:t>
      </w:r>
      <w:r w:rsidR="00435082" w:rsidRPr="00435082">
        <w:rPr>
          <w:rFonts w:asciiTheme="minorHAnsi" w:hAnsiTheme="minorHAnsi" w:cs="Calibri"/>
          <w:b/>
        </w:rPr>
        <w:t>;</w:t>
      </w:r>
    </w:p>
    <w:p w14:paraId="585AD80C"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Dirección de Administración y Finanzas</w:t>
      </w:r>
    </w:p>
    <w:p w14:paraId="301F1DD3"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 xml:space="preserve">Dirección de </w:t>
      </w:r>
      <w:r w:rsidR="00305DF9">
        <w:rPr>
          <w:rFonts w:asciiTheme="minorHAnsi" w:hAnsiTheme="minorHAnsi" w:cs="Calibri"/>
          <w:b/>
        </w:rPr>
        <w:t>Archivos</w:t>
      </w:r>
      <w:r w:rsidRPr="00435082">
        <w:rPr>
          <w:rFonts w:asciiTheme="minorHAnsi" w:hAnsiTheme="minorHAnsi" w:cs="Calibri"/>
          <w:b/>
        </w:rPr>
        <w:t>;</w:t>
      </w:r>
    </w:p>
    <w:p w14:paraId="34C7FCD9"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 xml:space="preserve">Dirección de </w:t>
      </w:r>
      <w:r w:rsidR="00305DF9">
        <w:rPr>
          <w:rFonts w:asciiTheme="minorHAnsi" w:hAnsiTheme="minorHAnsi" w:cs="Calibri"/>
          <w:b/>
        </w:rPr>
        <w:t>Comunicación Social</w:t>
      </w:r>
      <w:r w:rsidRPr="00435082">
        <w:rPr>
          <w:rFonts w:asciiTheme="minorHAnsi" w:hAnsiTheme="minorHAnsi" w:cs="Calibri"/>
          <w:b/>
        </w:rPr>
        <w:t>;</w:t>
      </w:r>
    </w:p>
    <w:p w14:paraId="773BD876"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 xml:space="preserve">Dirección de </w:t>
      </w:r>
      <w:r w:rsidR="00305DF9">
        <w:rPr>
          <w:rFonts w:asciiTheme="minorHAnsi" w:hAnsiTheme="minorHAnsi" w:cs="Calibri"/>
          <w:b/>
        </w:rPr>
        <w:t>Tecnología de la Información</w:t>
      </w:r>
      <w:r w:rsidRPr="00435082">
        <w:rPr>
          <w:rFonts w:asciiTheme="minorHAnsi" w:hAnsiTheme="minorHAnsi" w:cs="Calibri"/>
          <w:b/>
        </w:rPr>
        <w:t>;</w:t>
      </w:r>
    </w:p>
    <w:p w14:paraId="4DEC1995"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 xml:space="preserve">Dirección de </w:t>
      </w:r>
      <w:r w:rsidR="00305DF9">
        <w:rPr>
          <w:rFonts w:asciiTheme="minorHAnsi" w:hAnsiTheme="minorHAnsi" w:cs="Calibri"/>
          <w:b/>
        </w:rPr>
        <w:t xml:space="preserve">Transparencia, Datos Personales </w:t>
      </w:r>
      <w:r w:rsidRPr="00435082">
        <w:rPr>
          <w:rFonts w:asciiTheme="minorHAnsi" w:hAnsiTheme="minorHAnsi" w:cs="Calibri"/>
          <w:b/>
        </w:rPr>
        <w:t xml:space="preserve">y </w:t>
      </w:r>
      <w:r w:rsidR="00305DF9">
        <w:rPr>
          <w:rFonts w:asciiTheme="minorHAnsi" w:hAnsiTheme="minorHAnsi" w:cs="Calibri"/>
          <w:b/>
        </w:rPr>
        <w:t>Gobierno Abierto</w:t>
      </w:r>
      <w:r w:rsidR="005F0102">
        <w:rPr>
          <w:rFonts w:asciiTheme="minorHAnsi" w:hAnsiTheme="minorHAnsi" w:cs="Calibri"/>
          <w:b/>
        </w:rPr>
        <w:t>; y</w:t>
      </w:r>
    </w:p>
    <w:p w14:paraId="759E4690"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 xml:space="preserve">Dirección </w:t>
      </w:r>
      <w:r w:rsidR="005F0102">
        <w:rPr>
          <w:rFonts w:asciiTheme="minorHAnsi" w:hAnsiTheme="minorHAnsi" w:cs="Calibri"/>
          <w:b/>
        </w:rPr>
        <w:t>Jurídica</w:t>
      </w:r>
    </w:p>
    <w:p w14:paraId="5405EF8F" w14:textId="77777777" w:rsidR="007D1E76" w:rsidRPr="00E74967" w:rsidRDefault="007D1E76" w:rsidP="00336C8A">
      <w:pPr>
        <w:tabs>
          <w:tab w:val="left" w:leader="underscore" w:pos="9639"/>
        </w:tabs>
        <w:spacing w:after="0" w:line="240" w:lineRule="auto"/>
        <w:jc w:val="both"/>
        <w:rPr>
          <w:rFonts w:cs="Calibri"/>
        </w:rPr>
      </w:pPr>
    </w:p>
    <w:p w14:paraId="02C41480" w14:textId="77777777" w:rsidR="007D1E76" w:rsidRPr="000C3365" w:rsidRDefault="007D1E76" w:rsidP="00336C8A">
      <w:pPr>
        <w:pStyle w:val="Ttulo2"/>
        <w:spacing w:line="240" w:lineRule="auto"/>
        <w:rPr>
          <w:rFonts w:asciiTheme="minorHAnsi" w:hAnsiTheme="minorHAnsi" w:cstheme="minorHAnsi"/>
          <w:b/>
          <w:color w:val="auto"/>
          <w:sz w:val="22"/>
        </w:rPr>
      </w:pPr>
      <w:bookmarkStart w:id="5"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5"/>
    </w:p>
    <w:p w14:paraId="375313E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092FF8AA" w14:textId="77777777" w:rsidR="007D1E76" w:rsidRPr="00E74967" w:rsidRDefault="007D1E76" w:rsidP="00336C8A">
      <w:pPr>
        <w:tabs>
          <w:tab w:val="left" w:leader="underscore" w:pos="9639"/>
        </w:tabs>
        <w:spacing w:after="0" w:line="240" w:lineRule="auto"/>
        <w:jc w:val="both"/>
        <w:rPr>
          <w:rFonts w:cs="Calibri"/>
        </w:rPr>
      </w:pPr>
    </w:p>
    <w:p w14:paraId="10635785"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E2140EA"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Organismo autónomo, con personalidad jurídica y patrimonio propios, dotado de autonomía en el ejercicio de sus atribuciones, especializado en los términos del artículo 6° de la Constitución Política de los Estados Unidos Mexicanos.</w:t>
      </w:r>
    </w:p>
    <w:p w14:paraId="6CC4224D"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Articulo 14 base primera de la Constitución Política para el Estado de Guanajuato: El Instituto es un Organismo Autónomo especializado e imparcial, responsable de garantizar el cumplimiento del derecho de acceso a la información pública y a la protección de datos personales en los términos que establezca la Ley. Contando con personalidad jurídica y patrimonio propios, así como plena Autonomía Técnica, de gestión, para proponer su proyecto de presupuesto y determinar su organización interna.</w:t>
      </w:r>
    </w:p>
    <w:p w14:paraId="3B64E73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9083EB8" w14:textId="77777777" w:rsidR="00435082" w:rsidRPr="00435082" w:rsidRDefault="00435082" w:rsidP="00336C8A">
      <w:pPr>
        <w:pStyle w:val="Prrafodelista"/>
        <w:numPr>
          <w:ilvl w:val="0"/>
          <w:numId w:val="6"/>
        </w:numPr>
        <w:spacing w:line="240" w:lineRule="auto"/>
        <w:jc w:val="both"/>
        <w:rPr>
          <w:b/>
        </w:rPr>
      </w:pPr>
      <w:r w:rsidRPr="00435082">
        <w:rPr>
          <w:b/>
        </w:rPr>
        <w:t>Vigilar el cumplimiento de la Ley de Transparencia y Acceso a la Información Pública para el Estado de Guanajuato.</w:t>
      </w:r>
    </w:p>
    <w:p w14:paraId="3C5AE2B9" w14:textId="77777777" w:rsidR="00435082" w:rsidRPr="00435082" w:rsidRDefault="00435082" w:rsidP="00336C8A">
      <w:pPr>
        <w:pStyle w:val="Prrafodelista"/>
        <w:numPr>
          <w:ilvl w:val="0"/>
          <w:numId w:val="6"/>
        </w:numPr>
        <w:spacing w:line="240" w:lineRule="auto"/>
        <w:jc w:val="both"/>
        <w:rPr>
          <w:b/>
        </w:rPr>
      </w:pPr>
      <w:r w:rsidRPr="00435082">
        <w:rPr>
          <w:b/>
        </w:rPr>
        <w:t>Promover en la sociedad el conocimiento, uso y aprovechamiento de la información pública, así como la capacitación y actualización de los Servidores Públicos en la cultura de acceso a la información pública y protección de datos personales, a través de cursos, seminarios, talleres y cualquier otra forma de enseñanza y entrenamiento que se considere pertinente;</w:t>
      </w:r>
    </w:p>
    <w:p w14:paraId="05B8B0CC" w14:textId="77777777" w:rsidR="00435082" w:rsidRPr="00435082" w:rsidRDefault="00435082" w:rsidP="00336C8A">
      <w:pPr>
        <w:pStyle w:val="Prrafodelista"/>
        <w:numPr>
          <w:ilvl w:val="0"/>
          <w:numId w:val="6"/>
        </w:numPr>
        <w:spacing w:line="240" w:lineRule="auto"/>
        <w:jc w:val="both"/>
        <w:rPr>
          <w:b/>
        </w:rPr>
      </w:pPr>
      <w:r w:rsidRPr="00435082">
        <w:rPr>
          <w:b/>
        </w:rPr>
        <w:t>Emitir opiniones y recomendaciones a los sujetos obligados sobre temas relacionados con la presente Ley y demás ordenamientos en la materia;</w:t>
      </w:r>
    </w:p>
    <w:p w14:paraId="19633091" w14:textId="77777777" w:rsidR="00435082" w:rsidRPr="00435082" w:rsidRDefault="00435082" w:rsidP="00336C8A">
      <w:pPr>
        <w:pStyle w:val="Prrafodelista"/>
        <w:numPr>
          <w:ilvl w:val="0"/>
          <w:numId w:val="6"/>
        </w:numPr>
        <w:spacing w:line="240" w:lineRule="auto"/>
        <w:jc w:val="both"/>
        <w:rPr>
          <w:b/>
        </w:rPr>
      </w:pPr>
      <w:r w:rsidRPr="00435082">
        <w:rPr>
          <w:b/>
        </w:rPr>
        <w:t>Autorizar visitas de verificación virtual a las Unidades de Transparencia de los sujetos obligados;</w:t>
      </w:r>
    </w:p>
    <w:p w14:paraId="0D4AF5D5" w14:textId="77777777" w:rsidR="00435082" w:rsidRPr="00435082" w:rsidRDefault="00435082" w:rsidP="00336C8A">
      <w:pPr>
        <w:pStyle w:val="Prrafodelista"/>
        <w:numPr>
          <w:ilvl w:val="0"/>
          <w:numId w:val="6"/>
        </w:numPr>
        <w:spacing w:line="240" w:lineRule="auto"/>
        <w:jc w:val="both"/>
        <w:rPr>
          <w:b/>
        </w:rPr>
      </w:pPr>
      <w:r w:rsidRPr="00435082">
        <w:rPr>
          <w:b/>
        </w:rPr>
        <w:t>Garantizar la protección de los datos personales, en los términos de la ley en la materia;</w:t>
      </w:r>
    </w:p>
    <w:p w14:paraId="0FC5A6FA" w14:textId="77777777" w:rsidR="00435082" w:rsidRPr="00435082" w:rsidRDefault="00435082" w:rsidP="00336C8A">
      <w:pPr>
        <w:pStyle w:val="Prrafodelista"/>
        <w:numPr>
          <w:ilvl w:val="0"/>
          <w:numId w:val="6"/>
        </w:numPr>
        <w:spacing w:line="240" w:lineRule="auto"/>
        <w:jc w:val="both"/>
        <w:rPr>
          <w:b/>
        </w:rPr>
      </w:pPr>
      <w:r w:rsidRPr="00435082">
        <w:rPr>
          <w:b/>
        </w:rPr>
        <w:t>Conocer y resolver el recurso de revisión interpuesto por los particulares en contra de las resoluciones de los sujetos obligados;</w:t>
      </w:r>
    </w:p>
    <w:p w14:paraId="2CA379F2" w14:textId="77777777" w:rsidR="00435082" w:rsidRPr="00435082" w:rsidRDefault="00435082" w:rsidP="00336C8A">
      <w:pPr>
        <w:pStyle w:val="Prrafodelista"/>
        <w:numPr>
          <w:ilvl w:val="0"/>
          <w:numId w:val="6"/>
        </w:numPr>
        <w:spacing w:after="0" w:line="240" w:lineRule="auto"/>
        <w:jc w:val="both"/>
        <w:rPr>
          <w:b/>
        </w:rPr>
      </w:pPr>
      <w:r w:rsidRPr="00435082">
        <w:rPr>
          <w:b/>
        </w:rPr>
        <w:t>Conocer por denuncia ciudadana que se hagan en contra de las Unidades de Transparencia de los sujetos obligados, de la falta de publicación de las obligaciones de transparencia previstas en esta ley;</w:t>
      </w:r>
    </w:p>
    <w:p w14:paraId="168A0A70" w14:textId="77777777" w:rsidR="00435082" w:rsidRPr="00435082" w:rsidRDefault="00435082" w:rsidP="00336C8A">
      <w:pPr>
        <w:pStyle w:val="Prrafodelista"/>
        <w:numPr>
          <w:ilvl w:val="0"/>
          <w:numId w:val="6"/>
        </w:numPr>
        <w:spacing w:after="0" w:line="240" w:lineRule="auto"/>
        <w:jc w:val="both"/>
        <w:rPr>
          <w:b/>
        </w:rPr>
      </w:pPr>
      <w:r w:rsidRPr="00435082">
        <w:rPr>
          <w:b/>
        </w:rPr>
        <w:t>Crear criterios generales a partir de las opiniones y recomendaciones que se emitan, con el objeto de que en futuras resoluciones sean tomados en consideración;</w:t>
      </w:r>
    </w:p>
    <w:p w14:paraId="48BF3624" w14:textId="77777777" w:rsidR="00435082" w:rsidRDefault="00435082" w:rsidP="00336C8A">
      <w:pPr>
        <w:pStyle w:val="Prrafodelista"/>
        <w:numPr>
          <w:ilvl w:val="0"/>
          <w:numId w:val="6"/>
        </w:numPr>
        <w:spacing w:after="0" w:line="240" w:lineRule="auto"/>
        <w:jc w:val="both"/>
      </w:pPr>
      <w:r w:rsidRPr="00435082">
        <w:rPr>
          <w:b/>
        </w:rPr>
        <w:t>Determinar y ejecutar, según corresponda las sanciones, de conformidad con lo señalado en la presente Ley;</w:t>
      </w:r>
    </w:p>
    <w:p w14:paraId="6A8CD98B" w14:textId="77777777" w:rsidR="00CB41C4" w:rsidRDefault="00CB41C4" w:rsidP="00336C8A">
      <w:pPr>
        <w:tabs>
          <w:tab w:val="left" w:leader="underscore" w:pos="9639"/>
        </w:tabs>
        <w:spacing w:after="0" w:line="240" w:lineRule="auto"/>
        <w:jc w:val="both"/>
        <w:rPr>
          <w:rFonts w:cs="Calibri"/>
        </w:rPr>
      </w:pPr>
    </w:p>
    <w:p w14:paraId="61D49992" w14:textId="77777777" w:rsidR="00D94CF1" w:rsidRDefault="00D94CF1" w:rsidP="00336C8A">
      <w:pPr>
        <w:tabs>
          <w:tab w:val="left" w:leader="underscore" w:pos="9639"/>
        </w:tabs>
        <w:spacing w:after="0" w:line="240" w:lineRule="auto"/>
        <w:jc w:val="both"/>
        <w:rPr>
          <w:rFonts w:cs="Calibri"/>
        </w:rPr>
      </w:pPr>
    </w:p>
    <w:p w14:paraId="0D0C5C99" w14:textId="77777777" w:rsidR="00D94CF1" w:rsidRDefault="00D94CF1" w:rsidP="00336C8A">
      <w:pPr>
        <w:tabs>
          <w:tab w:val="left" w:leader="underscore" w:pos="9639"/>
        </w:tabs>
        <w:spacing w:after="0" w:line="240" w:lineRule="auto"/>
        <w:jc w:val="both"/>
        <w:rPr>
          <w:rFonts w:cs="Calibri"/>
        </w:rPr>
      </w:pPr>
    </w:p>
    <w:p w14:paraId="7D056F49" w14:textId="77777777" w:rsidR="00D94CF1" w:rsidRDefault="00D94CF1" w:rsidP="00336C8A">
      <w:pPr>
        <w:tabs>
          <w:tab w:val="left" w:leader="underscore" w:pos="9639"/>
        </w:tabs>
        <w:spacing w:after="0" w:line="240" w:lineRule="auto"/>
        <w:jc w:val="both"/>
        <w:rPr>
          <w:rFonts w:cs="Calibri"/>
          <w:b/>
        </w:rPr>
      </w:pPr>
    </w:p>
    <w:p w14:paraId="38829ADD" w14:textId="343C012A"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57BE34F" w14:textId="5B7F5858" w:rsidR="00435082" w:rsidRPr="00435082" w:rsidRDefault="006862B0" w:rsidP="00336C8A">
      <w:pPr>
        <w:spacing w:line="240" w:lineRule="auto"/>
        <w:jc w:val="both"/>
        <w:rPr>
          <w:rFonts w:asciiTheme="minorHAnsi" w:hAnsiTheme="minorHAnsi"/>
          <w:b/>
        </w:rPr>
      </w:pPr>
      <w:r>
        <w:rPr>
          <w:rFonts w:asciiTheme="minorHAnsi" w:hAnsiTheme="minorHAnsi"/>
          <w:b/>
        </w:rPr>
        <w:t>Enero</w:t>
      </w:r>
      <w:r w:rsidR="00C6002C">
        <w:rPr>
          <w:rFonts w:asciiTheme="minorHAnsi" w:hAnsiTheme="minorHAnsi"/>
          <w:b/>
        </w:rPr>
        <w:t xml:space="preserve"> a </w:t>
      </w:r>
      <w:r w:rsidR="0089045F">
        <w:rPr>
          <w:rFonts w:asciiTheme="minorHAnsi" w:hAnsiTheme="minorHAnsi"/>
          <w:b/>
        </w:rPr>
        <w:t>Juni</w:t>
      </w:r>
      <w:r>
        <w:rPr>
          <w:rFonts w:asciiTheme="minorHAnsi" w:hAnsiTheme="minorHAnsi"/>
          <w:b/>
        </w:rPr>
        <w:t>o</w:t>
      </w:r>
      <w:r w:rsidR="00C6002C">
        <w:rPr>
          <w:rFonts w:asciiTheme="minorHAnsi" w:hAnsiTheme="minorHAnsi"/>
          <w:b/>
        </w:rPr>
        <w:t xml:space="preserve"> de</w:t>
      </w:r>
      <w:r w:rsidR="00435082">
        <w:rPr>
          <w:rFonts w:asciiTheme="minorHAnsi" w:hAnsiTheme="minorHAnsi"/>
          <w:b/>
        </w:rPr>
        <w:t xml:space="preserve"> la Información Financiera</w:t>
      </w:r>
      <w:r w:rsidR="00435082" w:rsidRPr="00435082">
        <w:rPr>
          <w:rFonts w:asciiTheme="minorHAnsi" w:hAnsiTheme="minorHAnsi"/>
          <w:b/>
        </w:rPr>
        <w:t xml:space="preserve"> </w:t>
      </w:r>
      <w:r w:rsidR="00435082">
        <w:rPr>
          <w:rFonts w:asciiTheme="minorHAnsi" w:hAnsiTheme="minorHAnsi"/>
          <w:b/>
        </w:rPr>
        <w:t xml:space="preserve">del ejercicio </w:t>
      </w:r>
      <w:r w:rsidR="00435082" w:rsidRPr="00435082">
        <w:rPr>
          <w:rFonts w:asciiTheme="minorHAnsi" w:hAnsiTheme="minorHAnsi"/>
          <w:b/>
        </w:rPr>
        <w:t>202</w:t>
      </w:r>
      <w:r>
        <w:rPr>
          <w:rFonts w:asciiTheme="minorHAnsi" w:hAnsiTheme="minorHAnsi"/>
          <w:b/>
        </w:rPr>
        <w:t>4</w:t>
      </w:r>
      <w:r w:rsidR="00435082" w:rsidRPr="00435082">
        <w:rPr>
          <w:rFonts w:asciiTheme="minorHAnsi" w:hAnsiTheme="minorHAnsi"/>
          <w:b/>
        </w:rPr>
        <w:t>.</w:t>
      </w:r>
    </w:p>
    <w:p w14:paraId="7CCC0B10"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AD15BF3" w14:textId="77777777" w:rsidR="00435082" w:rsidRPr="00435082" w:rsidRDefault="00435082" w:rsidP="00336C8A">
      <w:pPr>
        <w:spacing w:after="0" w:line="240" w:lineRule="auto"/>
        <w:jc w:val="both"/>
        <w:rPr>
          <w:rFonts w:asciiTheme="minorHAnsi" w:hAnsiTheme="minorHAnsi"/>
          <w:b/>
        </w:rPr>
      </w:pPr>
      <w:r w:rsidRPr="00435082">
        <w:rPr>
          <w:rFonts w:asciiTheme="minorHAnsi" w:hAnsiTheme="minorHAnsi"/>
          <w:b/>
        </w:rPr>
        <w:t>Persona Moral con fines no lucrativos.</w:t>
      </w:r>
    </w:p>
    <w:p w14:paraId="0CC14BED" w14:textId="77777777" w:rsidR="00435082" w:rsidRDefault="00435082" w:rsidP="00336C8A">
      <w:pPr>
        <w:spacing w:after="0" w:line="240" w:lineRule="auto"/>
        <w:jc w:val="both"/>
        <w:rPr>
          <w:rFonts w:asciiTheme="minorHAnsi" w:hAnsiTheme="minorHAnsi"/>
        </w:rPr>
      </w:pPr>
    </w:p>
    <w:p w14:paraId="6E8A83FC"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2F63FED"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Impuesto sobre la renta, de sueldos y salarios, asimilados a salarios y de servicios profesionales.</w:t>
      </w:r>
    </w:p>
    <w:p w14:paraId="4BFF37CC"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190C58A4" w14:textId="77777777" w:rsidR="007D1E76" w:rsidRDefault="007D1E76" w:rsidP="00336C8A">
      <w:pPr>
        <w:tabs>
          <w:tab w:val="left" w:leader="underscore" w:pos="9639"/>
        </w:tabs>
        <w:spacing w:after="0" w:line="240" w:lineRule="auto"/>
        <w:ind w:firstLine="708"/>
        <w:jc w:val="both"/>
        <w:rPr>
          <w:rFonts w:cs="Calibri"/>
        </w:rPr>
      </w:pPr>
      <w:r w:rsidRPr="00E74967">
        <w:rPr>
          <w:rFonts w:cs="Calibri"/>
        </w:rPr>
        <w:t>*Anexar organigrama de la entidad.</w:t>
      </w:r>
    </w:p>
    <w:p w14:paraId="34D3443C" w14:textId="77777777" w:rsidR="00492D16" w:rsidRDefault="00492D16" w:rsidP="00336C8A">
      <w:pPr>
        <w:tabs>
          <w:tab w:val="left" w:leader="underscore" w:pos="9639"/>
        </w:tabs>
        <w:spacing w:after="0" w:line="240" w:lineRule="auto"/>
        <w:ind w:firstLine="708"/>
        <w:jc w:val="both"/>
        <w:rPr>
          <w:rFonts w:cs="Calibri"/>
        </w:rPr>
      </w:pPr>
    </w:p>
    <w:p w14:paraId="32DE7CAD" w14:textId="77777777" w:rsidR="000A61D8" w:rsidRPr="00E74967" w:rsidRDefault="000A61D8" w:rsidP="00336C8A">
      <w:pPr>
        <w:tabs>
          <w:tab w:val="left" w:leader="underscore" w:pos="9639"/>
        </w:tabs>
        <w:spacing w:after="0" w:line="240" w:lineRule="auto"/>
        <w:ind w:firstLine="708"/>
        <w:jc w:val="both"/>
        <w:rPr>
          <w:rFonts w:cs="Calibri"/>
        </w:rPr>
      </w:pPr>
    </w:p>
    <w:p w14:paraId="09B142A7" w14:textId="77777777" w:rsidR="007D1E76" w:rsidRDefault="007D1E76" w:rsidP="00336C8A">
      <w:pPr>
        <w:tabs>
          <w:tab w:val="left" w:leader="underscore" w:pos="9639"/>
        </w:tabs>
        <w:spacing w:after="0" w:line="240" w:lineRule="auto"/>
        <w:jc w:val="both"/>
        <w:rPr>
          <w:rFonts w:cs="Calibri"/>
        </w:rPr>
      </w:pPr>
    </w:p>
    <w:p w14:paraId="7056C78C" w14:textId="0DEF5618" w:rsidR="00CB41C4" w:rsidRDefault="00C7749C" w:rsidP="00336C8A">
      <w:pPr>
        <w:tabs>
          <w:tab w:val="left" w:leader="underscore" w:pos="9639"/>
        </w:tabs>
        <w:spacing w:after="0" w:line="240" w:lineRule="auto"/>
        <w:jc w:val="both"/>
        <w:rPr>
          <w:rFonts w:cs="Calibri"/>
        </w:rPr>
      </w:pPr>
      <w:r w:rsidRPr="00C7749C">
        <w:rPr>
          <w:rFonts w:cs="Calibri"/>
          <w:noProof/>
        </w:rPr>
        <w:drawing>
          <wp:inline distT="0" distB="0" distL="0" distR="0" wp14:anchorId="31C69044" wp14:editId="4D29647B">
            <wp:extent cx="6151880" cy="4054475"/>
            <wp:effectExtent l="0" t="0" r="1270" b="3175"/>
            <wp:docPr id="14318601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60146" name=""/>
                    <pic:cNvPicPr/>
                  </pic:nvPicPr>
                  <pic:blipFill>
                    <a:blip r:embed="rId12"/>
                    <a:stretch>
                      <a:fillRect/>
                    </a:stretch>
                  </pic:blipFill>
                  <pic:spPr>
                    <a:xfrm>
                      <a:off x="0" y="0"/>
                      <a:ext cx="6151880" cy="4054475"/>
                    </a:xfrm>
                    <a:prstGeom prst="rect">
                      <a:avLst/>
                    </a:prstGeom>
                  </pic:spPr>
                </pic:pic>
              </a:graphicData>
            </a:graphic>
          </wp:inline>
        </w:drawing>
      </w:r>
    </w:p>
    <w:p w14:paraId="4C323F9E" w14:textId="77777777" w:rsidR="00CB41C4" w:rsidRDefault="00CB41C4" w:rsidP="00336C8A">
      <w:pPr>
        <w:tabs>
          <w:tab w:val="left" w:leader="underscore" w:pos="9639"/>
        </w:tabs>
        <w:spacing w:after="0" w:line="240" w:lineRule="auto"/>
        <w:jc w:val="both"/>
        <w:rPr>
          <w:rFonts w:cs="Calibri"/>
        </w:rPr>
      </w:pPr>
    </w:p>
    <w:p w14:paraId="5D9D0EB3" w14:textId="77777777" w:rsidR="00492D16" w:rsidRDefault="00492D16" w:rsidP="00336C8A">
      <w:pPr>
        <w:tabs>
          <w:tab w:val="left" w:leader="underscore" w:pos="9639"/>
        </w:tabs>
        <w:spacing w:after="0" w:line="240" w:lineRule="auto"/>
        <w:jc w:val="both"/>
        <w:rPr>
          <w:rFonts w:cs="Calibri"/>
        </w:rPr>
      </w:pPr>
    </w:p>
    <w:p w14:paraId="4180936D" w14:textId="77777777" w:rsidR="00492D16" w:rsidRDefault="00492D16" w:rsidP="00336C8A">
      <w:pPr>
        <w:tabs>
          <w:tab w:val="left" w:leader="underscore" w:pos="9639"/>
        </w:tabs>
        <w:spacing w:after="0" w:line="240" w:lineRule="auto"/>
        <w:jc w:val="both"/>
        <w:rPr>
          <w:rFonts w:cs="Calibri"/>
        </w:rPr>
      </w:pPr>
    </w:p>
    <w:p w14:paraId="4EB3B4CF" w14:textId="77777777" w:rsidR="00492D16" w:rsidRDefault="00492D16" w:rsidP="00336C8A">
      <w:pPr>
        <w:tabs>
          <w:tab w:val="left" w:leader="underscore" w:pos="9639"/>
        </w:tabs>
        <w:spacing w:after="0" w:line="240" w:lineRule="auto"/>
        <w:jc w:val="both"/>
        <w:rPr>
          <w:rFonts w:cs="Calibri"/>
        </w:rPr>
      </w:pPr>
    </w:p>
    <w:p w14:paraId="43AC7EEC" w14:textId="77777777" w:rsidR="00492D16" w:rsidRDefault="00492D16" w:rsidP="00336C8A">
      <w:pPr>
        <w:tabs>
          <w:tab w:val="left" w:leader="underscore" w:pos="9639"/>
        </w:tabs>
        <w:spacing w:after="0" w:line="240" w:lineRule="auto"/>
        <w:jc w:val="both"/>
        <w:rPr>
          <w:rFonts w:cs="Calibri"/>
        </w:rPr>
      </w:pPr>
    </w:p>
    <w:p w14:paraId="0B0C4673" w14:textId="77777777" w:rsidR="00944558" w:rsidRDefault="00944558" w:rsidP="00336C8A">
      <w:pPr>
        <w:tabs>
          <w:tab w:val="left" w:leader="underscore" w:pos="9639"/>
        </w:tabs>
        <w:spacing w:after="0" w:line="240" w:lineRule="auto"/>
        <w:jc w:val="both"/>
        <w:rPr>
          <w:rFonts w:cs="Calibri"/>
        </w:rPr>
      </w:pPr>
    </w:p>
    <w:p w14:paraId="5BB8E42F" w14:textId="77777777" w:rsidR="00944558" w:rsidRDefault="00944558" w:rsidP="00336C8A">
      <w:pPr>
        <w:tabs>
          <w:tab w:val="left" w:leader="underscore" w:pos="9639"/>
        </w:tabs>
        <w:spacing w:after="0" w:line="240" w:lineRule="auto"/>
        <w:jc w:val="both"/>
        <w:rPr>
          <w:rFonts w:cs="Calibri"/>
        </w:rPr>
      </w:pPr>
    </w:p>
    <w:p w14:paraId="1F0C9BAF" w14:textId="34D7EAA6" w:rsidR="00492D16" w:rsidRDefault="00C7749C" w:rsidP="00336C8A">
      <w:pPr>
        <w:tabs>
          <w:tab w:val="left" w:leader="underscore" w:pos="9639"/>
        </w:tabs>
        <w:spacing w:after="0" w:line="240" w:lineRule="auto"/>
        <w:jc w:val="both"/>
        <w:rPr>
          <w:rFonts w:cs="Calibri"/>
        </w:rPr>
      </w:pPr>
      <w:r w:rsidRPr="00C7749C">
        <w:rPr>
          <w:rFonts w:cs="Calibri"/>
          <w:noProof/>
        </w:rPr>
        <w:lastRenderedPageBreak/>
        <w:drawing>
          <wp:inline distT="0" distB="0" distL="0" distR="0" wp14:anchorId="5A51A9C9" wp14:editId="76F3AE7F">
            <wp:extent cx="6151880" cy="3805555"/>
            <wp:effectExtent l="0" t="0" r="1270" b="4445"/>
            <wp:docPr id="1845744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44087" name=""/>
                    <pic:cNvPicPr/>
                  </pic:nvPicPr>
                  <pic:blipFill>
                    <a:blip r:embed="rId13"/>
                    <a:stretch>
                      <a:fillRect/>
                    </a:stretch>
                  </pic:blipFill>
                  <pic:spPr>
                    <a:xfrm>
                      <a:off x="0" y="0"/>
                      <a:ext cx="6151880" cy="3805555"/>
                    </a:xfrm>
                    <a:prstGeom prst="rect">
                      <a:avLst/>
                    </a:prstGeom>
                  </pic:spPr>
                </pic:pic>
              </a:graphicData>
            </a:graphic>
          </wp:inline>
        </w:drawing>
      </w:r>
    </w:p>
    <w:p w14:paraId="1530FF54" w14:textId="77777777" w:rsidR="00492D16" w:rsidRDefault="00492D16" w:rsidP="00336C8A">
      <w:pPr>
        <w:tabs>
          <w:tab w:val="left" w:leader="underscore" w:pos="9639"/>
        </w:tabs>
        <w:spacing w:after="0" w:line="240" w:lineRule="auto"/>
        <w:jc w:val="both"/>
        <w:rPr>
          <w:rFonts w:cs="Calibri"/>
        </w:rPr>
      </w:pPr>
    </w:p>
    <w:p w14:paraId="43D9EA9F" w14:textId="77777777" w:rsidR="00492D16" w:rsidRDefault="00492D16" w:rsidP="00336C8A">
      <w:pPr>
        <w:tabs>
          <w:tab w:val="left" w:leader="underscore" w:pos="9639"/>
        </w:tabs>
        <w:spacing w:after="0" w:line="240" w:lineRule="auto"/>
        <w:jc w:val="both"/>
        <w:rPr>
          <w:rFonts w:cs="Calibri"/>
        </w:rPr>
      </w:pPr>
    </w:p>
    <w:p w14:paraId="73934752" w14:textId="77777777" w:rsidR="00492D16" w:rsidRDefault="00492D16" w:rsidP="00336C8A">
      <w:pPr>
        <w:tabs>
          <w:tab w:val="left" w:leader="underscore" w:pos="9639"/>
        </w:tabs>
        <w:spacing w:after="0" w:line="240" w:lineRule="auto"/>
        <w:jc w:val="both"/>
        <w:rPr>
          <w:rFonts w:cs="Calibri"/>
        </w:rPr>
      </w:pPr>
    </w:p>
    <w:p w14:paraId="674B4F97" w14:textId="77777777" w:rsidR="00445CBA" w:rsidRDefault="00445CBA" w:rsidP="00336C8A">
      <w:pPr>
        <w:tabs>
          <w:tab w:val="left" w:leader="underscore" w:pos="9639"/>
        </w:tabs>
        <w:spacing w:after="0" w:line="240" w:lineRule="auto"/>
        <w:jc w:val="both"/>
        <w:rPr>
          <w:rFonts w:cs="Calibri"/>
          <w:b/>
        </w:rPr>
      </w:pPr>
    </w:p>
    <w:p w14:paraId="6BB8925D" w14:textId="4D8E4DCB"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29505A8"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680EF62" w14:textId="77777777" w:rsidR="00435082" w:rsidRPr="00E74967" w:rsidRDefault="00435082" w:rsidP="00336C8A">
      <w:pPr>
        <w:tabs>
          <w:tab w:val="left" w:leader="underscore" w:pos="9639"/>
        </w:tabs>
        <w:spacing w:after="0" w:line="240" w:lineRule="auto"/>
        <w:jc w:val="both"/>
        <w:rPr>
          <w:rFonts w:cs="Calibri"/>
        </w:rPr>
      </w:pPr>
    </w:p>
    <w:p w14:paraId="0B6C552D" w14:textId="77777777" w:rsidR="007D1E76" w:rsidRPr="000C3365" w:rsidRDefault="007D1E76" w:rsidP="00336C8A">
      <w:pPr>
        <w:pStyle w:val="Ttulo2"/>
        <w:spacing w:line="240" w:lineRule="auto"/>
        <w:rPr>
          <w:rFonts w:asciiTheme="minorHAnsi" w:hAnsiTheme="minorHAnsi" w:cstheme="minorHAnsi"/>
          <w:b/>
          <w:color w:val="auto"/>
          <w:sz w:val="22"/>
        </w:rPr>
      </w:pPr>
      <w:bookmarkStart w:id="6"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6"/>
    </w:p>
    <w:p w14:paraId="560C594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32C96F34" w14:textId="77777777" w:rsidR="007D1E76" w:rsidRPr="00E74967" w:rsidRDefault="007D1E76" w:rsidP="00336C8A">
      <w:pPr>
        <w:tabs>
          <w:tab w:val="left" w:leader="underscore" w:pos="9639"/>
        </w:tabs>
        <w:spacing w:after="0" w:line="240" w:lineRule="auto"/>
        <w:jc w:val="both"/>
        <w:rPr>
          <w:rFonts w:cs="Calibri"/>
        </w:rPr>
      </w:pPr>
    </w:p>
    <w:p w14:paraId="74BBEE23"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8ABA328"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Las Bases de Preparación de los Estados Financieros observan en cierta medida la normatividad emitida por el CONAC y las disposiciones legales aplicables.</w:t>
      </w:r>
    </w:p>
    <w:p w14:paraId="1B9F2BD8"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461D00A" w14:textId="77777777" w:rsidR="00435082" w:rsidRDefault="00435082" w:rsidP="00336C8A">
      <w:pPr>
        <w:spacing w:after="0" w:line="240" w:lineRule="auto"/>
        <w:jc w:val="both"/>
        <w:rPr>
          <w:rFonts w:asciiTheme="minorHAnsi" w:hAnsiTheme="minorHAnsi"/>
          <w:b/>
        </w:rPr>
      </w:pPr>
      <w:r w:rsidRPr="00435082">
        <w:rPr>
          <w:rFonts w:asciiTheme="minorHAnsi" w:hAnsiTheme="minorHAnsi"/>
          <w:b/>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776EFEA" w14:textId="77777777" w:rsidR="00435082" w:rsidRDefault="00435082" w:rsidP="00336C8A">
      <w:pPr>
        <w:spacing w:after="0" w:line="240" w:lineRule="auto"/>
        <w:jc w:val="both"/>
        <w:rPr>
          <w:rFonts w:asciiTheme="minorHAnsi" w:hAnsiTheme="minorHAnsi" w:cs="Calibri"/>
        </w:rPr>
      </w:pPr>
    </w:p>
    <w:p w14:paraId="28DECD82" w14:textId="77777777" w:rsidR="002F36A4" w:rsidRDefault="002F36A4" w:rsidP="00336C8A">
      <w:pPr>
        <w:spacing w:after="0" w:line="240" w:lineRule="auto"/>
        <w:jc w:val="both"/>
        <w:rPr>
          <w:rFonts w:asciiTheme="minorHAnsi" w:hAnsiTheme="minorHAnsi" w:cs="Calibri"/>
        </w:rPr>
      </w:pPr>
    </w:p>
    <w:p w14:paraId="771ADFDE" w14:textId="77777777" w:rsidR="00492D16" w:rsidRDefault="00492D16" w:rsidP="00336C8A">
      <w:pPr>
        <w:tabs>
          <w:tab w:val="left" w:leader="underscore" w:pos="9639"/>
        </w:tabs>
        <w:spacing w:after="0" w:line="240" w:lineRule="auto"/>
        <w:jc w:val="both"/>
        <w:rPr>
          <w:rFonts w:cs="Calibri"/>
          <w:b/>
        </w:rPr>
      </w:pPr>
    </w:p>
    <w:p w14:paraId="057F6FFB" w14:textId="1C7607ED"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4F7B259" w14:textId="77777777" w:rsidR="00053D6B" w:rsidRPr="00053D6B" w:rsidRDefault="00053D6B" w:rsidP="00336C8A">
      <w:pPr>
        <w:spacing w:line="240" w:lineRule="auto"/>
        <w:jc w:val="both"/>
        <w:rPr>
          <w:rFonts w:asciiTheme="minorHAnsi" w:hAnsiTheme="minorHAnsi"/>
          <w:b/>
        </w:rPr>
      </w:pPr>
      <w:r w:rsidRPr="00053D6B">
        <w:rPr>
          <w:rFonts w:asciiTheme="minorHAnsi" w:hAnsiTheme="minorHAnsi"/>
          <w:b/>
        </w:rPr>
        <w:t>Las Bases de Preparación de los Estados Financieros aplican los Postulados Básicos de Registro Contable, el devengo del ingreso, entre otros, aún se encuentra en fase de desarrollo de los diferentes rubros de la información financiera.</w:t>
      </w:r>
    </w:p>
    <w:p w14:paraId="2D81C2B8"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741C5F6"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D97DDA5" w14:textId="77777777" w:rsidR="007D1E76" w:rsidRPr="00E74967" w:rsidRDefault="007D1E76" w:rsidP="00336C8A">
      <w:pPr>
        <w:tabs>
          <w:tab w:val="left" w:leader="underscore" w:pos="9639"/>
        </w:tabs>
        <w:spacing w:after="0" w:line="240" w:lineRule="auto"/>
        <w:jc w:val="both"/>
        <w:rPr>
          <w:rFonts w:cs="Calibri"/>
        </w:rPr>
      </w:pPr>
    </w:p>
    <w:p w14:paraId="061ECEFF" w14:textId="1F967D9C"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661E53" w:rsidRPr="00E74967">
        <w:rPr>
          <w:rFonts w:cs="Calibri"/>
        </w:rPr>
        <w:t>el base devengado</w:t>
      </w:r>
      <w:r w:rsidRPr="00E74967">
        <w:rPr>
          <w:rFonts w:cs="Calibri"/>
        </w:rPr>
        <w:t xml:space="preserve"> de acuerdo a la Ley de Contabilidad, deberán:</w:t>
      </w:r>
    </w:p>
    <w:p w14:paraId="66F7CE1F" w14:textId="77777777" w:rsidR="007D1E76" w:rsidRPr="00E74967" w:rsidRDefault="007D1E76" w:rsidP="00336C8A">
      <w:pPr>
        <w:tabs>
          <w:tab w:val="left" w:leader="underscore" w:pos="9639"/>
        </w:tabs>
        <w:spacing w:after="0" w:line="240" w:lineRule="auto"/>
        <w:jc w:val="both"/>
        <w:rPr>
          <w:rFonts w:cs="Calibri"/>
        </w:rPr>
      </w:pPr>
    </w:p>
    <w:p w14:paraId="4BAB7206"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*Revelar las nuevas políticas de reconocimiento:</w:t>
      </w:r>
    </w:p>
    <w:p w14:paraId="0B422633" w14:textId="22B3A584"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0E18C6C" w14:textId="77777777" w:rsidR="00C6002C" w:rsidRPr="00C6002C" w:rsidRDefault="00C6002C" w:rsidP="00C6002C">
      <w:pPr>
        <w:tabs>
          <w:tab w:val="left" w:leader="underscore" w:pos="9639"/>
        </w:tabs>
        <w:spacing w:after="0" w:line="240" w:lineRule="auto"/>
        <w:jc w:val="both"/>
        <w:rPr>
          <w:rFonts w:cs="Calibri"/>
          <w:b/>
        </w:rPr>
      </w:pPr>
    </w:p>
    <w:p w14:paraId="03C03A16"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*Plan de implementación:</w:t>
      </w:r>
    </w:p>
    <w:p w14:paraId="00812361" w14:textId="2C87C700"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FEA036B" w14:textId="77777777" w:rsidR="00C6002C" w:rsidRPr="00C6002C" w:rsidRDefault="00C6002C" w:rsidP="00C6002C">
      <w:pPr>
        <w:tabs>
          <w:tab w:val="left" w:leader="underscore" w:pos="9639"/>
        </w:tabs>
        <w:spacing w:after="0" w:line="240" w:lineRule="auto"/>
        <w:jc w:val="both"/>
        <w:rPr>
          <w:rFonts w:cs="Calibri"/>
          <w:b/>
        </w:rPr>
      </w:pPr>
    </w:p>
    <w:p w14:paraId="7536FB5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4E71835" w14:textId="71833415"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87F3EF2" w14:textId="77777777" w:rsidR="007D1E76" w:rsidRPr="00E74967" w:rsidRDefault="007D1E76" w:rsidP="00336C8A">
      <w:pPr>
        <w:tabs>
          <w:tab w:val="left" w:leader="underscore" w:pos="9639"/>
        </w:tabs>
        <w:spacing w:after="0" w:line="240" w:lineRule="auto"/>
        <w:jc w:val="both"/>
        <w:rPr>
          <w:rFonts w:cs="Calibri"/>
        </w:rPr>
      </w:pPr>
    </w:p>
    <w:p w14:paraId="549E96F0" w14:textId="77777777" w:rsidR="007D1E76" w:rsidRPr="00E74967" w:rsidRDefault="007D1E76" w:rsidP="00336C8A">
      <w:pPr>
        <w:pStyle w:val="Ttulo2"/>
        <w:spacing w:line="240" w:lineRule="auto"/>
        <w:rPr>
          <w:rFonts w:cs="Calibri"/>
          <w:b/>
        </w:rPr>
      </w:pPr>
      <w:bookmarkStart w:id="7"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7"/>
    </w:p>
    <w:p w14:paraId="63116AE6" w14:textId="77777777" w:rsidR="007D1E76" w:rsidRPr="00E74967" w:rsidRDefault="007D1E76" w:rsidP="00336C8A">
      <w:pPr>
        <w:tabs>
          <w:tab w:val="left" w:leader="underscore" w:pos="9639"/>
        </w:tabs>
        <w:spacing w:after="0" w:line="240" w:lineRule="auto"/>
        <w:jc w:val="both"/>
        <w:rPr>
          <w:rFonts w:cs="Calibri"/>
        </w:rPr>
      </w:pPr>
    </w:p>
    <w:p w14:paraId="2E3EE11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3D4EA3B2" w14:textId="77777777" w:rsidR="007D1E76" w:rsidRPr="00E74967" w:rsidRDefault="007D1E76" w:rsidP="00336C8A">
      <w:pPr>
        <w:tabs>
          <w:tab w:val="left" w:leader="underscore" w:pos="9639"/>
        </w:tabs>
        <w:spacing w:after="0" w:line="240" w:lineRule="auto"/>
        <w:jc w:val="both"/>
        <w:rPr>
          <w:rFonts w:cs="Calibri"/>
        </w:rPr>
      </w:pPr>
    </w:p>
    <w:p w14:paraId="0CEACA2B"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65A99AE" w14:textId="40E2DBE0"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A19EC0D" w14:textId="77777777" w:rsidR="00C6002C" w:rsidRPr="00C6002C" w:rsidRDefault="00C6002C" w:rsidP="00C6002C">
      <w:pPr>
        <w:tabs>
          <w:tab w:val="left" w:leader="underscore" w:pos="9639"/>
        </w:tabs>
        <w:spacing w:after="0" w:line="240" w:lineRule="auto"/>
        <w:jc w:val="both"/>
        <w:rPr>
          <w:rFonts w:cs="Calibri"/>
          <w:b/>
        </w:rPr>
      </w:pPr>
    </w:p>
    <w:p w14:paraId="7CC67BA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583A963" w14:textId="383F9D4B"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B8212F8" w14:textId="77777777" w:rsidR="00C6002C" w:rsidRPr="00C6002C" w:rsidRDefault="00C6002C" w:rsidP="00C6002C">
      <w:pPr>
        <w:tabs>
          <w:tab w:val="left" w:leader="underscore" w:pos="9639"/>
        </w:tabs>
        <w:spacing w:after="0" w:line="240" w:lineRule="auto"/>
        <w:jc w:val="both"/>
        <w:rPr>
          <w:rFonts w:cs="Calibri"/>
          <w:b/>
        </w:rPr>
      </w:pPr>
    </w:p>
    <w:p w14:paraId="0706197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00B2C7E" w14:textId="3CA633B5"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F1A7E32" w14:textId="77777777" w:rsidR="00C6002C" w:rsidRPr="00C6002C" w:rsidRDefault="00C6002C" w:rsidP="00C6002C">
      <w:pPr>
        <w:tabs>
          <w:tab w:val="left" w:leader="underscore" w:pos="9639"/>
        </w:tabs>
        <w:spacing w:after="0" w:line="240" w:lineRule="auto"/>
        <w:jc w:val="both"/>
        <w:rPr>
          <w:rFonts w:cs="Calibri"/>
          <w:b/>
        </w:rPr>
      </w:pPr>
    </w:p>
    <w:p w14:paraId="17B69DD7" w14:textId="77777777" w:rsidR="007D1E76"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39F859F"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A5E55C2" w14:textId="3F1E974F" w:rsidR="00053D6B" w:rsidRPr="00053D6B" w:rsidRDefault="00053D6B" w:rsidP="00336C8A">
      <w:pPr>
        <w:spacing w:line="240" w:lineRule="auto"/>
        <w:jc w:val="both"/>
        <w:rPr>
          <w:rFonts w:asciiTheme="minorHAnsi" w:hAnsiTheme="minorHAnsi"/>
          <w:b/>
        </w:rPr>
      </w:pPr>
    </w:p>
    <w:p w14:paraId="500CB3EA" w14:textId="77777777" w:rsidR="007D1E76" w:rsidRDefault="007D1E76" w:rsidP="00336C8A">
      <w:pPr>
        <w:tabs>
          <w:tab w:val="left" w:leader="underscore" w:pos="9639"/>
        </w:tabs>
        <w:spacing w:after="0" w:line="240" w:lineRule="auto"/>
        <w:jc w:val="both"/>
        <w:rPr>
          <w:rFonts w:cs="Calibri"/>
        </w:rPr>
      </w:pPr>
    </w:p>
    <w:p w14:paraId="125EF9F1" w14:textId="77777777" w:rsidR="00053D6B" w:rsidRPr="00E74967" w:rsidRDefault="00053D6B" w:rsidP="00336C8A">
      <w:pPr>
        <w:tabs>
          <w:tab w:val="left" w:leader="underscore" w:pos="9639"/>
        </w:tabs>
        <w:spacing w:after="0" w:line="240" w:lineRule="auto"/>
        <w:jc w:val="both"/>
        <w:rPr>
          <w:rFonts w:cs="Calibri"/>
        </w:rPr>
      </w:pPr>
    </w:p>
    <w:p w14:paraId="7F5ED487" w14:textId="77777777" w:rsidR="00D94CF1" w:rsidRDefault="00D94CF1" w:rsidP="00336C8A">
      <w:pPr>
        <w:tabs>
          <w:tab w:val="left" w:leader="underscore" w:pos="9639"/>
        </w:tabs>
        <w:spacing w:after="0" w:line="240" w:lineRule="auto"/>
        <w:jc w:val="both"/>
        <w:rPr>
          <w:rFonts w:cs="Calibri"/>
          <w:b/>
        </w:rPr>
      </w:pPr>
    </w:p>
    <w:p w14:paraId="60A75589" w14:textId="3FB78B11"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E895173" w14:textId="504D76A7"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6CDB3B8" w14:textId="77777777" w:rsidR="00C6002C" w:rsidRPr="00C6002C" w:rsidRDefault="00C6002C" w:rsidP="00C6002C">
      <w:pPr>
        <w:tabs>
          <w:tab w:val="left" w:leader="underscore" w:pos="9639"/>
        </w:tabs>
        <w:spacing w:after="0" w:line="240" w:lineRule="auto"/>
        <w:jc w:val="both"/>
        <w:rPr>
          <w:rFonts w:cs="Calibri"/>
          <w:b/>
        </w:rPr>
      </w:pPr>
    </w:p>
    <w:p w14:paraId="450652B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01DE1A8" w14:textId="53C5D3D0" w:rsidR="00AC419D" w:rsidRDefault="00AC419D" w:rsidP="00336C8A">
      <w:pPr>
        <w:spacing w:after="0" w:line="240" w:lineRule="auto"/>
        <w:jc w:val="both"/>
        <w:rPr>
          <w:rFonts w:asciiTheme="minorHAnsi" w:hAnsiTheme="minorHAnsi"/>
          <w:b/>
        </w:rPr>
      </w:pPr>
      <w:r>
        <w:rPr>
          <w:rFonts w:asciiTheme="minorHAnsi" w:hAnsiTheme="minorHAnsi"/>
          <w:b/>
        </w:rPr>
        <w:t xml:space="preserve">Objetivo: </w:t>
      </w:r>
      <w:r w:rsidRPr="006728FF">
        <w:rPr>
          <w:rFonts w:asciiTheme="minorHAnsi" w:hAnsiTheme="minorHAnsi"/>
          <w:bCs/>
        </w:rPr>
        <w:t>disponer de recursos para hacer frente a las obligaciones laborales</w:t>
      </w:r>
    </w:p>
    <w:p w14:paraId="1EA0EBB6" w14:textId="6585B9B2" w:rsidR="00657754" w:rsidRDefault="00657754" w:rsidP="00336C8A">
      <w:pPr>
        <w:spacing w:after="0" w:line="240" w:lineRule="auto"/>
        <w:jc w:val="both"/>
        <w:rPr>
          <w:rFonts w:asciiTheme="minorHAnsi" w:hAnsiTheme="minorHAnsi"/>
          <w:bCs/>
        </w:rPr>
      </w:pPr>
      <w:r w:rsidRPr="00F36FEC">
        <w:rPr>
          <w:rFonts w:asciiTheme="minorHAnsi" w:hAnsiTheme="minorHAnsi"/>
          <w:b/>
        </w:rPr>
        <w:t>Monto</w:t>
      </w:r>
      <w:r w:rsidR="006728FF">
        <w:rPr>
          <w:rFonts w:asciiTheme="minorHAnsi" w:hAnsiTheme="minorHAnsi"/>
          <w:b/>
        </w:rPr>
        <w:t>:</w:t>
      </w:r>
      <w:r w:rsidRPr="00F36FEC">
        <w:rPr>
          <w:rFonts w:asciiTheme="minorHAnsi" w:hAnsiTheme="minorHAnsi"/>
          <w:b/>
        </w:rPr>
        <w:t xml:space="preserve"> </w:t>
      </w:r>
      <w:r w:rsidRPr="006728FF">
        <w:rPr>
          <w:rFonts w:asciiTheme="minorHAnsi" w:hAnsiTheme="minorHAnsi"/>
          <w:bCs/>
        </w:rPr>
        <w:t xml:space="preserve">$ </w:t>
      </w:r>
      <w:r w:rsidR="006862B0">
        <w:rPr>
          <w:rFonts w:asciiTheme="minorHAnsi" w:hAnsiTheme="minorHAnsi"/>
          <w:bCs/>
        </w:rPr>
        <w:t>20</w:t>
      </w:r>
      <w:r w:rsidR="00AC419D" w:rsidRPr="006728FF">
        <w:rPr>
          <w:rFonts w:asciiTheme="minorHAnsi" w:hAnsiTheme="minorHAnsi"/>
          <w:bCs/>
        </w:rPr>
        <w:t>,</w:t>
      </w:r>
      <w:r w:rsidR="00D30E50">
        <w:rPr>
          <w:rFonts w:asciiTheme="minorHAnsi" w:hAnsiTheme="minorHAnsi"/>
          <w:bCs/>
        </w:rPr>
        <w:t>593</w:t>
      </w:r>
      <w:r w:rsidR="00AC419D" w:rsidRPr="006728FF">
        <w:rPr>
          <w:rFonts w:asciiTheme="minorHAnsi" w:hAnsiTheme="minorHAnsi"/>
          <w:bCs/>
        </w:rPr>
        <w:t>,</w:t>
      </w:r>
      <w:r w:rsidR="00D30E50">
        <w:rPr>
          <w:rFonts w:asciiTheme="minorHAnsi" w:hAnsiTheme="minorHAnsi"/>
          <w:bCs/>
        </w:rPr>
        <w:t>220</w:t>
      </w:r>
      <w:r w:rsidR="00AC419D" w:rsidRPr="006728FF">
        <w:rPr>
          <w:rFonts w:asciiTheme="minorHAnsi" w:hAnsiTheme="minorHAnsi"/>
          <w:bCs/>
        </w:rPr>
        <w:t>.</w:t>
      </w:r>
      <w:r w:rsidR="00D30E50">
        <w:rPr>
          <w:rFonts w:asciiTheme="minorHAnsi" w:hAnsiTheme="minorHAnsi"/>
          <w:bCs/>
        </w:rPr>
        <w:t>8</w:t>
      </w:r>
      <w:r w:rsidR="006862B0">
        <w:rPr>
          <w:rFonts w:asciiTheme="minorHAnsi" w:hAnsiTheme="minorHAnsi"/>
          <w:bCs/>
        </w:rPr>
        <w:t>3</w:t>
      </w:r>
      <w:r w:rsidR="00AC419D" w:rsidRPr="006728FF">
        <w:rPr>
          <w:rFonts w:asciiTheme="minorHAnsi" w:hAnsiTheme="minorHAnsi"/>
          <w:bCs/>
        </w:rPr>
        <w:t xml:space="preserve"> (</w:t>
      </w:r>
      <w:r w:rsidR="006862B0">
        <w:rPr>
          <w:rFonts w:asciiTheme="minorHAnsi" w:hAnsiTheme="minorHAnsi"/>
          <w:bCs/>
        </w:rPr>
        <w:t>Veinte</w:t>
      </w:r>
      <w:r w:rsidR="00AC419D" w:rsidRPr="006728FF">
        <w:rPr>
          <w:rFonts w:asciiTheme="minorHAnsi" w:hAnsiTheme="minorHAnsi"/>
          <w:bCs/>
        </w:rPr>
        <w:t xml:space="preserve"> Millones </w:t>
      </w:r>
      <w:r w:rsidR="00D30E50">
        <w:rPr>
          <w:rFonts w:asciiTheme="minorHAnsi" w:hAnsiTheme="minorHAnsi"/>
          <w:bCs/>
        </w:rPr>
        <w:t>Quinientos</w:t>
      </w:r>
      <w:r w:rsidR="00AC419D" w:rsidRPr="006728FF">
        <w:rPr>
          <w:rFonts w:asciiTheme="minorHAnsi" w:hAnsiTheme="minorHAnsi"/>
          <w:bCs/>
        </w:rPr>
        <w:t xml:space="preserve"> </w:t>
      </w:r>
      <w:r w:rsidR="00D30E50">
        <w:rPr>
          <w:rFonts w:asciiTheme="minorHAnsi" w:hAnsiTheme="minorHAnsi"/>
          <w:bCs/>
        </w:rPr>
        <w:t>Noventa y Tres</w:t>
      </w:r>
      <w:r w:rsidR="00AC419D" w:rsidRPr="006728FF">
        <w:rPr>
          <w:rFonts w:asciiTheme="minorHAnsi" w:hAnsiTheme="minorHAnsi"/>
          <w:bCs/>
        </w:rPr>
        <w:t xml:space="preserve"> Mil </w:t>
      </w:r>
      <w:r w:rsidR="00D30E50">
        <w:rPr>
          <w:rFonts w:asciiTheme="minorHAnsi" w:hAnsiTheme="minorHAnsi"/>
          <w:bCs/>
        </w:rPr>
        <w:t>Dos</w:t>
      </w:r>
      <w:r w:rsidR="006862B0">
        <w:rPr>
          <w:rFonts w:asciiTheme="minorHAnsi" w:hAnsiTheme="minorHAnsi"/>
          <w:bCs/>
        </w:rPr>
        <w:t>ci</w:t>
      </w:r>
      <w:r w:rsidR="00661E53">
        <w:rPr>
          <w:rFonts w:asciiTheme="minorHAnsi" w:hAnsiTheme="minorHAnsi"/>
          <w:bCs/>
        </w:rPr>
        <w:t>entos</w:t>
      </w:r>
      <w:r w:rsidR="00AC419D" w:rsidRPr="006728FF">
        <w:rPr>
          <w:rFonts w:asciiTheme="minorHAnsi" w:hAnsiTheme="minorHAnsi"/>
          <w:bCs/>
        </w:rPr>
        <w:t xml:space="preserve"> </w:t>
      </w:r>
      <w:r w:rsidR="00D30E50">
        <w:rPr>
          <w:rFonts w:asciiTheme="minorHAnsi" w:hAnsiTheme="minorHAnsi"/>
          <w:bCs/>
        </w:rPr>
        <w:t>Veinte p</w:t>
      </w:r>
      <w:r w:rsidR="00AC419D" w:rsidRPr="006728FF">
        <w:rPr>
          <w:rFonts w:asciiTheme="minorHAnsi" w:hAnsiTheme="minorHAnsi"/>
          <w:bCs/>
        </w:rPr>
        <w:t xml:space="preserve">esos </w:t>
      </w:r>
      <w:r w:rsidR="00D30E50">
        <w:rPr>
          <w:rFonts w:asciiTheme="minorHAnsi" w:hAnsiTheme="minorHAnsi"/>
          <w:bCs/>
        </w:rPr>
        <w:t>8</w:t>
      </w:r>
      <w:r w:rsidR="006862B0">
        <w:rPr>
          <w:rFonts w:asciiTheme="minorHAnsi" w:hAnsiTheme="minorHAnsi"/>
          <w:bCs/>
        </w:rPr>
        <w:t>3</w:t>
      </w:r>
      <w:r w:rsidR="00AC419D" w:rsidRPr="006728FF">
        <w:rPr>
          <w:rFonts w:asciiTheme="minorHAnsi" w:hAnsiTheme="minorHAnsi"/>
          <w:bCs/>
        </w:rPr>
        <w:t>/100 M.N)</w:t>
      </w:r>
    </w:p>
    <w:p w14:paraId="78678AAF" w14:textId="77777777" w:rsidR="00C6002C" w:rsidRPr="006728FF" w:rsidRDefault="00C6002C" w:rsidP="00336C8A">
      <w:pPr>
        <w:spacing w:after="0" w:line="240" w:lineRule="auto"/>
        <w:jc w:val="both"/>
        <w:rPr>
          <w:rFonts w:asciiTheme="minorHAnsi" w:hAnsiTheme="minorHAnsi"/>
          <w:bCs/>
        </w:rPr>
      </w:pPr>
    </w:p>
    <w:p w14:paraId="1E7F70CC" w14:textId="374066F1" w:rsidR="007D1E76" w:rsidRDefault="00AC419D" w:rsidP="00336C8A">
      <w:pPr>
        <w:tabs>
          <w:tab w:val="left" w:leader="underscore" w:pos="9639"/>
        </w:tabs>
        <w:spacing w:after="0" w:line="240" w:lineRule="auto"/>
        <w:jc w:val="both"/>
        <w:rPr>
          <w:rFonts w:cs="Calibri"/>
          <w:bCs/>
        </w:rPr>
      </w:pPr>
      <w:r>
        <w:rPr>
          <w:rFonts w:cs="Calibri"/>
          <w:b/>
        </w:rPr>
        <w:t xml:space="preserve">Plazo: </w:t>
      </w:r>
      <w:r w:rsidRPr="006728FF">
        <w:rPr>
          <w:rFonts w:cs="Calibri"/>
          <w:bCs/>
        </w:rPr>
        <w:t>Indefinido.</w:t>
      </w:r>
    </w:p>
    <w:p w14:paraId="3CB9FFB2" w14:textId="77777777" w:rsidR="00C6002C" w:rsidRPr="00657754" w:rsidRDefault="00C6002C" w:rsidP="00336C8A">
      <w:pPr>
        <w:tabs>
          <w:tab w:val="left" w:leader="underscore" w:pos="9639"/>
        </w:tabs>
        <w:spacing w:after="0" w:line="240" w:lineRule="auto"/>
        <w:jc w:val="both"/>
        <w:rPr>
          <w:rFonts w:cs="Calibri"/>
          <w:b/>
        </w:rPr>
      </w:pPr>
    </w:p>
    <w:p w14:paraId="1A17071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078EEE8" w14:textId="6735A1FC" w:rsidR="00657754"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F941E49" w14:textId="77777777" w:rsidR="00C6002C" w:rsidRPr="00C6002C" w:rsidRDefault="00C6002C" w:rsidP="00C6002C">
      <w:pPr>
        <w:tabs>
          <w:tab w:val="left" w:leader="underscore" w:pos="9639"/>
        </w:tabs>
        <w:spacing w:after="0" w:line="240" w:lineRule="auto"/>
        <w:jc w:val="both"/>
        <w:rPr>
          <w:rFonts w:cs="Calibri"/>
          <w:b/>
        </w:rPr>
      </w:pPr>
    </w:p>
    <w:p w14:paraId="3A71E810"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EE086FB" w14:textId="77777777" w:rsidR="00657754" w:rsidRPr="00657754" w:rsidRDefault="00657754" w:rsidP="00336C8A">
      <w:pPr>
        <w:spacing w:line="240" w:lineRule="auto"/>
        <w:jc w:val="both"/>
        <w:rPr>
          <w:rFonts w:asciiTheme="minorHAnsi" w:hAnsiTheme="minorHAnsi"/>
          <w:b/>
        </w:rPr>
      </w:pPr>
      <w:r w:rsidRPr="00657754">
        <w:rPr>
          <w:rFonts w:asciiTheme="minorHAnsi" w:hAnsiTheme="minorHAnsi"/>
          <w:b/>
        </w:rPr>
        <w:t xml:space="preserve">El Instituto como Organismo Autónomo a partir del ejercicio fiscal 2014 ha venido presentando la nueva estructura de registro contable y presupuestal normada por el CONAC. Asimismo, las guías contabilizadoras, la matriz de conversión y los nuevos procesos de Registro que de ellas emanan han sido aplicadas en el SIHP </w:t>
      </w:r>
    </w:p>
    <w:p w14:paraId="46A70FF8"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21C6D32" w14:textId="47D77885" w:rsidR="00657754"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03769AC" w14:textId="77777777" w:rsidR="00C6002C" w:rsidRPr="00C6002C" w:rsidRDefault="00C6002C" w:rsidP="00C6002C">
      <w:pPr>
        <w:tabs>
          <w:tab w:val="left" w:leader="underscore" w:pos="9639"/>
        </w:tabs>
        <w:spacing w:after="0" w:line="240" w:lineRule="auto"/>
        <w:jc w:val="both"/>
        <w:rPr>
          <w:rFonts w:cs="Calibri"/>
          <w:b/>
        </w:rPr>
      </w:pPr>
    </w:p>
    <w:p w14:paraId="6795D14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98B9BBD" w14:textId="483EE292" w:rsidR="00657754"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2F86DC99" w14:textId="77777777" w:rsidR="00C6002C" w:rsidRPr="00C6002C" w:rsidRDefault="00C6002C" w:rsidP="00C6002C">
      <w:pPr>
        <w:tabs>
          <w:tab w:val="left" w:leader="underscore" w:pos="9639"/>
        </w:tabs>
        <w:spacing w:after="0" w:line="240" w:lineRule="auto"/>
        <w:jc w:val="both"/>
        <w:rPr>
          <w:rFonts w:cs="Calibri"/>
          <w:b/>
        </w:rPr>
      </w:pPr>
    </w:p>
    <w:p w14:paraId="7BE28BE8" w14:textId="77777777" w:rsidR="007D1E76" w:rsidRPr="000C3365" w:rsidRDefault="007D1E76" w:rsidP="00336C8A">
      <w:pPr>
        <w:pStyle w:val="Ttulo2"/>
        <w:spacing w:line="240" w:lineRule="auto"/>
        <w:rPr>
          <w:rFonts w:asciiTheme="minorHAnsi" w:hAnsiTheme="minorHAnsi" w:cstheme="minorHAnsi"/>
          <w:b/>
          <w:color w:val="auto"/>
          <w:sz w:val="22"/>
        </w:rPr>
      </w:pPr>
      <w:bookmarkStart w:id="8"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8"/>
    </w:p>
    <w:p w14:paraId="3D1E3300" w14:textId="77777777" w:rsidR="007D1E76" w:rsidRPr="00E74967" w:rsidRDefault="007D1E76" w:rsidP="00336C8A">
      <w:pPr>
        <w:tabs>
          <w:tab w:val="left" w:leader="underscore" w:pos="9639"/>
        </w:tabs>
        <w:spacing w:after="0" w:line="240" w:lineRule="auto"/>
        <w:jc w:val="both"/>
        <w:rPr>
          <w:rFonts w:cs="Calibri"/>
        </w:rPr>
      </w:pPr>
    </w:p>
    <w:p w14:paraId="4A975A3F"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2B6DF529" w14:textId="77777777" w:rsidR="007D1E76" w:rsidRPr="00E74967" w:rsidRDefault="007D1E76" w:rsidP="00336C8A">
      <w:pPr>
        <w:tabs>
          <w:tab w:val="left" w:leader="underscore" w:pos="9639"/>
        </w:tabs>
        <w:spacing w:after="0" w:line="240" w:lineRule="auto"/>
        <w:jc w:val="both"/>
        <w:rPr>
          <w:rFonts w:cs="Calibri"/>
        </w:rPr>
      </w:pPr>
    </w:p>
    <w:p w14:paraId="3462EA4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1C385F5" w14:textId="77777777" w:rsidR="00657754" w:rsidRPr="00657754" w:rsidRDefault="00657754" w:rsidP="00336C8A">
      <w:pPr>
        <w:spacing w:line="240" w:lineRule="auto"/>
        <w:jc w:val="both"/>
        <w:rPr>
          <w:rFonts w:asciiTheme="minorHAnsi" w:hAnsiTheme="minorHAnsi"/>
          <w:b/>
        </w:rPr>
      </w:pPr>
      <w:r w:rsidRPr="00657754">
        <w:rPr>
          <w:rFonts w:asciiTheme="minorHAnsi" w:hAnsiTheme="minorHAnsi"/>
          <w:b/>
        </w:rPr>
        <w:t>Para el caso de activos fijos valuados en moneda extranjera, es importante revaluarlos al fin de mes.</w:t>
      </w:r>
    </w:p>
    <w:p w14:paraId="54F6D6C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9CC2177"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7DB1FA6" w14:textId="77777777" w:rsidR="00657754" w:rsidRDefault="00657754" w:rsidP="00336C8A">
      <w:pPr>
        <w:tabs>
          <w:tab w:val="left" w:leader="underscore" w:pos="9639"/>
        </w:tabs>
        <w:spacing w:after="0" w:line="240" w:lineRule="auto"/>
        <w:jc w:val="both"/>
        <w:rPr>
          <w:rFonts w:asciiTheme="minorHAnsi" w:hAnsiTheme="minorHAnsi"/>
        </w:rPr>
      </w:pPr>
    </w:p>
    <w:p w14:paraId="3C5A06C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2B52572"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176FBD2" w14:textId="77777777" w:rsidR="007D1E76" w:rsidRPr="00E74967" w:rsidRDefault="007D1E76" w:rsidP="00336C8A">
      <w:pPr>
        <w:tabs>
          <w:tab w:val="left" w:leader="underscore" w:pos="9639"/>
        </w:tabs>
        <w:spacing w:after="0" w:line="240" w:lineRule="auto"/>
        <w:jc w:val="both"/>
        <w:rPr>
          <w:rFonts w:cs="Calibri"/>
        </w:rPr>
      </w:pPr>
    </w:p>
    <w:p w14:paraId="5CA77F7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0D26382" w14:textId="77777777" w:rsidR="00563F28" w:rsidRDefault="00563F28" w:rsidP="00336C8A">
      <w:pPr>
        <w:spacing w:line="240" w:lineRule="auto"/>
        <w:jc w:val="both"/>
        <w:rPr>
          <w:rFonts w:asciiTheme="minorHAnsi" w:hAnsiTheme="minorHAnsi"/>
        </w:rPr>
      </w:pPr>
      <w:r w:rsidRPr="00563F28">
        <w:rPr>
          <w:rFonts w:asciiTheme="minorHAnsi" w:hAnsiTheme="minorHAnsi"/>
          <w:b/>
        </w:rPr>
        <w:t>El Publicado oficialmente por Banco de México al fin de cada mes</w:t>
      </w:r>
      <w:r>
        <w:rPr>
          <w:rFonts w:asciiTheme="minorHAnsi" w:hAnsiTheme="minorHAnsi"/>
        </w:rPr>
        <w:t>.</w:t>
      </w:r>
    </w:p>
    <w:p w14:paraId="13E35139" w14:textId="77777777" w:rsidR="00D94CF1" w:rsidRDefault="00D94CF1" w:rsidP="00336C8A">
      <w:pPr>
        <w:tabs>
          <w:tab w:val="left" w:leader="underscore" w:pos="9639"/>
        </w:tabs>
        <w:spacing w:after="0" w:line="240" w:lineRule="auto"/>
        <w:jc w:val="both"/>
        <w:rPr>
          <w:rFonts w:cs="Calibri"/>
          <w:b/>
        </w:rPr>
      </w:pPr>
    </w:p>
    <w:p w14:paraId="77C8816F" w14:textId="77777777" w:rsidR="00D94CF1" w:rsidRDefault="00D94CF1" w:rsidP="00336C8A">
      <w:pPr>
        <w:tabs>
          <w:tab w:val="left" w:leader="underscore" w:pos="9639"/>
        </w:tabs>
        <w:spacing w:after="0" w:line="240" w:lineRule="auto"/>
        <w:jc w:val="both"/>
        <w:rPr>
          <w:rFonts w:cs="Calibri"/>
          <w:b/>
        </w:rPr>
      </w:pPr>
    </w:p>
    <w:p w14:paraId="23D0CDDB" w14:textId="77777777" w:rsidR="00492D16" w:rsidRDefault="00492D16" w:rsidP="00336C8A">
      <w:pPr>
        <w:tabs>
          <w:tab w:val="left" w:leader="underscore" w:pos="9639"/>
        </w:tabs>
        <w:spacing w:after="0" w:line="240" w:lineRule="auto"/>
        <w:jc w:val="both"/>
        <w:rPr>
          <w:rFonts w:cs="Calibri"/>
          <w:b/>
        </w:rPr>
      </w:pPr>
    </w:p>
    <w:p w14:paraId="42403331" w14:textId="7423FDE9"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3F8A4C9"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4D67F85"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13E6FC9E" w14:textId="77777777" w:rsidR="007D1E76" w:rsidRPr="00E74967" w:rsidRDefault="007D1E76" w:rsidP="00336C8A">
      <w:pPr>
        <w:tabs>
          <w:tab w:val="left" w:leader="underscore" w:pos="9639"/>
        </w:tabs>
        <w:spacing w:after="0" w:line="240" w:lineRule="auto"/>
        <w:jc w:val="both"/>
        <w:rPr>
          <w:rFonts w:cs="Calibri"/>
        </w:rPr>
      </w:pPr>
    </w:p>
    <w:p w14:paraId="0AAE17CF" w14:textId="77777777" w:rsidR="007D1E76" w:rsidRPr="000C3365" w:rsidRDefault="007D1E76" w:rsidP="00336C8A">
      <w:pPr>
        <w:pStyle w:val="Ttulo2"/>
        <w:spacing w:line="240" w:lineRule="auto"/>
        <w:rPr>
          <w:rFonts w:asciiTheme="minorHAnsi" w:hAnsiTheme="minorHAnsi" w:cstheme="minorHAnsi"/>
          <w:b/>
          <w:color w:val="auto"/>
          <w:sz w:val="22"/>
        </w:rPr>
      </w:pPr>
      <w:bookmarkStart w:id="9"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9"/>
    </w:p>
    <w:p w14:paraId="53D412A0" w14:textId="77777777" w:rsidR="007D1E76" w:rsidRPr="00E74967" w:rsidRDefault="007D1E76" w:rsidP="00336C8A">
      <w:pPr>
        <w:tabs>
          <w:tab w:val="left" w:leader="underscore" w:pos="9639"/>
        </w:tabs>
        <w:spacing w:after="0" w:line="240" w:lineRule="auto"/>
        <w:jc w:val="both"/>
        <w:rPr>
          <w:rFonts w:cs="Calibri"/>
        </w:rPr>
      </w:pPr>
    </w:p>
    <w:p w14:paraId="09DB6755"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4117EE3D" w14:textId="77777777" w:rsidR="007D1E76" w:rsidRPr="00E74967" w:rsidRDefault="007D1E76" w:rsidP="00336C8A">
      <w:pPr>
        <w:tabs>
          <w:tab w:val="left" w:leader="underscore" w:pos="9639"/>
        </w:tabs>
        <w:spacing w:after="0" w:line="240" w:lineRule="auto"/>
        <w:jc w:val="both"/>
        <w:rPr>
          <w:rFonts w:cs="Calibri"/>
        </w:rPr>
      </w:pPr>
    </w:p>
    <w:p w14:paraId="4E1B632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BB732C6" w14:textId="3B9AC74E" w:rsidR="00563F28"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BDCDB2B" w14:textId="77777777" w:rsidR="00C6002C" w:rsidRPr="00C6002C" w:rsidRDefault="00C6002C" w:rsidP="00C6002C">
      <w:pPr>
        <w:tabs>
          <w:tab w:val="left" w:leader="underscore" w:pos="9639"/>
        </w:tabs>
        <w:spacing w:after="0" w:line="240" w:lineRule="auto"/>
        <w:jc w:val="both"/>
        <w:rPr>
          <w:rFonts w:cs="Calibri"/>
          <w:b/>
        </w:rPr>
      </w:pPr>
    </w:p>
    <w:p w14:paraId="0E238F7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54401FB" w14:textId="77777777" w:rsidR="00563F28" w:rsidRPr="00563F28" w:rsidRDefault="008A2F2A" w:rsidP="00336C8A">
      <w:pPr>
        <w:spacing w:line="240" w:lineRule="auto"/>
        <w:jc w:val="both"/>
        <w:rPr>
          <w:rFonts w:asciiTheme="minorHAnsi" w:hAnsiTheme="minorHAnsi"/>
          <w:b/>
        </w:rPr>
      </w:pPr>
      <w:r>
        <w:rPr>
          <w:rFonts w:asciiTheme="minorHAnsi" w:hAnsiTheme="minorHAnsi"/>
        </w:rPr>
        <w:t xml:space="preserve">De conformidad con la norma de CONAC y los alcances del SIHP, actualmente sólo pueden considerarse las </w:t>
      </w:r>
      <w:r>
        <w:rPr>
          <w:rFonts w:asciiTheme="minorHAnsi" w:hAnsiTheme="minorHAnsi"/>
          <w:b/>
        </w:rPr>
        <w:t>24</w:t>
      </w:r>
      <w:r w:rsidR="00563F28" w:rsidRPr="00563F28">
        <w:rPr>
          <w:rFonts w:asciiTheme="minorHAnsi" w:hAnsiTheme="minorHAnsi"/>
          <w:b/>
        </w:rPr>
        <w:t xml:space="preserve"> clases de activos vigentes. </w:t>
      </w:r>
    </w:p>
    <w:p w14:paraId="1D0CB8A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C158B0F" w14:textId="4E3D286F" w:rsidR="00904CCF"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B4511CE" w14:textId="77777777" w:rsidR="00C6002C" w:rsidRPr="00C6002C" w:rsidRDefault="00C6002C" w:rsidP="00C6002C">
      <w:pPr>
        <w:tabs>
          <w:tab w:val="left" w:leader="underscore" w:pos="9639"/>
        </w:tabs>
        <w:spacing w:after="0" w:line="240" w:lineRule="auto"/>
        <w:jc w:val="both"/>
        <w:rPr>
          <w:rFonts w:cs="Calibri"/>
          <w:b/>
        </w:rPr>
      </w:pPr>
    </w:p>
    <w:p w14:paraId="3184797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235B5B5" w14:textId="0E79D861" w:rsidR="00904CCF"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36EB490" w14:textId="77777777" w:rsidR="00C6002C" w:rsidRPr="00C6002C" w:rsidRDefault="00C6002C" w:rsidP="00C6002C">
      <w:pPr>
        <w:tabs>
          <w:tab w:val="left" w:leader="underscore" w:pos="9639"/>
        </w:tabs>
        <w:spacing w:after="0" w:line="240" w:lineRule="auto"/>
        <w:jc w:val="both"/>
        <w:rPr>
          <w:rFonts w:cs="Calibri"/>
          <w:b/>
        </w:rPr>
      </w:pPr>
    </w:p>
    <w:p w14:paraId="2188BFE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63741B6" w14:textId="6A63A5D8"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BDE318E" w14:textId="77777777" w:rsidR="00C6002C" w:rsidRPr="00C6002C" w:rsidRDefault="00C6002C" w:rsidP="00C6002C">
      <w:pPr>
        <w:tabs>
          <w:tab w:val="left" w:leader="underscore" w:pos="9639"/>
        </w:tabs>
        <w:spacing w:after="0" w:line="240" w:lineRule="auto"/>
        <w:jc w:val="both"/>
        <w:rPr>
          <w:rFonts w:cs="Calibri"/>
          <w:b/>
        </w:rPr>
      </w:pPr>
    </w:p>
    <w:p w14:paraId="60E0A47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511DEF8" w14:textId="7FC701FE"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0A4701A" w14:textId="77777777" w:rsidR="00C6002C" w:rsidRPr="00C6002C" w:rsidRDefault="00C6002C" w:rsidP="00C6002C">
      <w:pPr>
        <w:tabs>
          <w:tab w:val="left" w:leader="underscore" w:pos="9639"/>
        </w:tabs>
        <w:spacing w:after="0" w:line="240" w:lineRule="auto"/>
        <w:jc w:val="both"/>
        <w:rPr>
          <w:rFonts w:cs="Calibri"/>
          <w:b/>
        </w:rPr>
      </w:pPr>
    </w:p>
    <w:p w14:paraId="39A387F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1A4E214" w14:textId="5FF684B3"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F4DC031" w14:textId="77777777" w:rsidR="00C6002C" w:rsidRPr="00C6002C" w:rsidRDefault="00C6002C" w:rsidP="00C6002C">
      <w:pPr>
        <w:tabs>
          <w:tab w:val="left" w:leader="underscore" w:pos="9639"/>
        </w:tabs>
        <w:spacing w:after="0" w:line="240" w:lineRule="auto"/>
        <w:jc w:val="both"/>
        <w:rPr>
          <w:rFonts w:cs="Calibri"/>
          <w:b/>
        </w:rPr>
      </w:pPr>
    </w:p>
    <w:p w14:paraId="3D820C0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115596A" w14:textId="4A22D21D"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4E37D59" w14:textId="77777777" w:rsidR="00C6002C" w:rsidRPr="00C6002C" w:rsidRDefault="00C6002C" w:rsidP="00C6002C">
      <w:pPr>
        <w:tabs>
          <w:tab w:val="left" w:leader="underscore" w:pos="9639"/>
        </w:tabs>
        <w:spacing w:after="0" w:line="240" w:lineRule="auto"/>
        <w:jc w:val="both"/>
        <w:rPr>
          <w:rFonts w:cs="Calibri"/>
          <w:b/>
        </w:rPr>
      </w:pPr>
    </w:p>
    <w:p w14:paraId="6B1419A9"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7D2966A5" w14:textId="77777777" w:rsidR="007D1E76" w:rsidRPr="00E74967" w:rsidRDefault="007D1E76" w:rsidP="00336C8A">
      <w:pPr>
        <w:tabs>
          <w:tab w:val="left" w:leader="underscore" w:pos="9639"/>
        </w:tabs>
        <w:spacing w:after="0" w:line="240" w:lineRule="auto"/>
        <w:jc w:val="both"/>
        <w:rPr>
          <w:rFonts w:cs="Calibri"/>
        </w:rPr>
      </w:pPr>
    </w:p>
    <w:p w14:paraId="3853CAB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E12FD16"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C57F315" w14:textId="77777777" w:rsidR="007C1DE7" w:rsidRPr="00E74967" w:rsidRDefault="007C1DE7" w:rsidP="00336C8A">
      <w:pPr>
        <w:tabs>
          <w:tab w:val="left" w:leader="underscore" w:pos="9639"/>
        </w:tabs>
        <w:spacing w:after="0" w:line="240" w:lineRule="auto"/>
        <w:jc w:val="both"/>
        <w:rPr>
          <w:rFonts w:cs="Calibri"/>
        </w:rPr>
      </w:pPr>
    </w:p>
    <w:p w14:paraId="75151D1B"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F412BC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DFC61A3" w14:textId="77777777" w:rsidR="006278A0" w:rsidRDefault="006278A0" w:rsidP="00336C8A">
      <w:pPr>
        <w:tabs>
          <w:tab w:val="left" w:leader="underscore" w:pos="9639"/>
        </w:tabs>
        <w:spacing w:after="0" w:line="240" w:lineRule="auto"/>
        <w:jc w:val="both"/>
        <w:rPr>
          <w:rFonts w:cs="Calibri"/>
        </w:rPr>
      </w:pPr>
    </w:p>
    <w:p w14:paraId="2BF782AC" w14:textId="77777777" w:rsidR="00D94CF1" w:rsidRDefault="00D94CF1" w:rsidP="00336C8A">
      <w:pPr>
        <w:tabs>
          <w:tab w:val="left" w:leader="underscore" w:pos="9639"/>
        </w:tabs>
        <w:spacing w:after="0" w:line="240" w:lineRule="auto"/>
        <w:jc w:val="both"/>
        <w:rPr>
          <w:rFonts w:cs="Calibri"/>
        </w:rPr>
      </w:pPr>
    </w:p>
    <w:p w14:paraId="7EAB2183" w14:textId="77777777" w:rsidR="00D94CF1" w:rsidRDefault="00D94CF1" w:rsidP="00336C8A">
      <w:pPr>
        <w:tabs>
          <w:tab w:val="left" w:leader="underscore" w:pos="9639"/>
        </w:tabs>
        <w:spacing w:after="0" w:line="240" w:lineRule="auto"/>
        <w:jc w:val="both"/>
        <w:rPr>
          <w:rFonts w:cs="Calibri"/>
          <w:b/>
        </w:rPr>
      </w:pPr>
    </w:p>
    <w:p w14:paraId="763A5A2A" w14:textId="33C0989A"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932EC2"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DF5590F" w14:textId="77777777" w:rsidR="006278A0" w:rsidRDefault="006278A0" w:rsidP="00336C8A">
      <w:pPr>
        <w:tabs>
          <w:tab w:val="left" w:leader="underscore" w:pos="9639"/>
        </w:tabs>
        <w:spacing w:after="0" w:line="240" w:lineRule="auto"/>
        <w:jc w:val="both"/>
        <w:rPr>
          <w:rFonts w:asciiTheme="minorHAnsi" w:hAnsiTheme="minorHAnsi"/>
          <w:b/>
        </w:rPr>
      </w:pPr>
    </w:p>
    <w:p w14:paraId="28667E66"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A3F0898"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A6C8EA4" w14:textId="77777777" w:rsidR="00F36FEC" w:rsidRDefault="00F36FEC" w:rsidP="00336C8A">
      <w:pPr>
        <w:tabs>
          <w:tab w:val="left" w:leader="underscore" w:pos="9639"/>
        </w:tabs>
        <w:spacing w:after="0" w:line="240" w:lineRule="auto"/>
        <w:jc w:val="both"/>
        <w:rPr>
          <w:rFonts w:asciiTheme="minorHAnsi" w:hAnsiTheme="minorHAnsi"/>
          <w:b/>
        </w:rPr>
      </w:pPr>
    </w:p>
    <w:p w14:paraId="0B5C9867" w14:textId="2F474720" w:rsidR="007D1E76"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2FA9E59"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A4F4EAD" w14:textId="77777777" w:rsidR="006278A0" w:rsidRDefault="006278A0" w:rsidP="00336C8A">
      <w:pPr>
        <w:tabs>
          <w:tab w:val="left" w:leader="underscore" w:pos="9639"/>
        </w:tabs>
        <w:spacing w:after="0" w:line="240" w:lineRule="auto"/>
        <w:jc w:val="both"/>
        <w:rPr>
          <w:rFonts w:asciiTheme="minorHAnsi" w:hAnsiTheme="minorHAnsi"/>
          <w:b/>
        </w:rPr>
      </w:pPr>
    </w:p>
    <w:p w14:paraId="4F8A49F1" w14:textId="77777777" w:rsidR="007D1E76" w:rsidRPr="000C3365" w:rsidRDefault="007D1E76" w:rsidP="00336C8A">
      <w:pPr>
        <w:pStyle w:val="Ttulo2"/>
        <w:spacing w:line="240" w:lineRule="auto"/>
        <w:rPr>
          <w:rFonts w:asciiTheme="minorHAnsi" w:hAnsiTheme="minorHAnsi" w:cstheme="minorHAnsi"/>
          <w:b/>
          <w:color w:val="auto"/>
          <w:sz w:val="22"/>
        </w:rPr>
      </w:pPr>
      <w:bookmarkStart w:id="10"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0"/>
    </w:p>
    <w:p w14:paraId="07438F93" w14:textId="77777777" w:rsidR="007D1E76" w:rsidRPr="00E74967" w:rsidRDefault="007D1E76" w:rsidP="00336C8A">
      <w:pPr>
        <w:tabs>
          <w:tab w:val="left" w:leader="underscore" w:pos="9639"/>
        </w:tabs>
        <w:spacing w:after="0" w:line="240" w:lineRule="auto"/>
        <w:jc w:val="both"/>
        <w:rPr>
          <w:rFonts w:cs="Calibri"/>
        </w:rPr>
      </w:pPr>
    </w:p>
    <w:p w14:paraId="45E7B8E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deberá informar:</w:t>
      </w:r>
    </w:p>
    <w:p w14:paraId="65ACEF66" w14:textId="77777777" w:rsidR="007D1E76" w:rsidRPr="00E74967" w:rsidRDefault="007D1E76" w:rsidP="00336C8A">
      <w:pPr>
        <w:tabs>
          <w:tab w:val="left" w:leader="underscore" w:pos="9639"/>
        </w:tabs>
        <w:spacing w:after="0" w:line="240" w:lineRule="auto"/>
        <w:jc w:val="both"/>
        <w:rPr>
          <w:rFonts w:cs="Calibri"/>
        </w:rPr>
      </w:pPr>
    </w:p>
    <w:p w14:paraId="3668FD76"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2AAF35B"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C6A75A1" w14:textId="77777777" w:rsidR="00F94E5F" w:rsidRDefault="00F94E5F" w:rsidP="00336C8A">
      <w:pPr>
        <w:tabs>
          <w:tab w:val="left" w:leader="underscore" w:pos="9639"/>
        </w:tabs>
        <w:spacing w:after="0" w:line="240" w:lineRule="auto"/>
        <w:jc w:val="both"/>
        <w:rPr>
          <w:rFonts w:asciiTheme="minorHAnsi" w:hAnsiTheme="minorHAnsi"/>
        </w:rPr>
      </w:pPr>
    </w:p>
    <w:p w14:paraId="1B2F95B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E8BDFF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4A9DF37" w14:textId="77777777" w:rsidR="00F94E5F" w:rsidRPr="00E74967" w:rsidRDefault="00F94E5F" w:rsidP="00336C8A">
      <w:pPr>
        <w:tabs>
          <w:tab w:val="left" w:leader="underscore" w:pos="9639"/>
        </w:tabs>
        <w:spacing w:after="0" w:line="240" w:lineRule="auto"/>
        <w:jc w:val="both"/>
        <w:rPr>
          <w:rFonts w:cs="Calibri"/>
        </w:rPr>
      </w:pPr>
    </w:p>
    <w:p w14:paraId="03E4F582" w14:textId="77777777" w:rsidR="007D1E76" w:rsidRPr="000C3365" w:rsidRDefault="007D1E76" w:rsidP="00336C8A">
      <w:pPr>
        <w:pStyle w:val="Ttulo2"/>
        <w:spacing w:line="240" w:lineRule="auto"/>
        <w:rPr>
          <w:rFonts w:asciiTheme="minorHAnsi" w:hAnsiTheme="minorHAnsi" w:cstheme="minorHAnsi"/>
          <w:b/>
          <w:color w:val="auto"/>
          <w:sz w:val="22"/>
        </w:rPr>
      </w:pPr>
      <w:bookmarkStart w:id="11" w:name="_Toc508279630"/>
      <w:r w:rsidRPr="000C3365">
        <w:rPr>
          <w:rFonts w:asciiTheme="minorHAnsi" w:hAnsiTheme="minorHAnsi" w:cstheme="minorHAnsi"/>
          <w:b/>
          <w:color w:val="auto"/>
          <w:sz w:val="22"/>
        </w:rPr>
        <w:t>10. Reporte de la Recaudación:</w:t>
      </w:r>
      <w:bookmarkEnd w:id="11"/>
    </w:p>
    <w:p w14:paraId="01AB3C5F" w14:textId="77777777" w:rsidR="007D1E76" w:rsidRPr="00E74967" w:rsidRDefault="007D1E76" w:rsidP="00336C8A">
      <w:pPr>
        <w:tabs>
          <w:tab w:val="left" w:leader="underscore" w:pos="9639"/>
        </w:tabs>
        <w:spacing w:after="0" w:line="240" w:lineRule="auto"/>
        <w:jc w:val="both"/>
        <w:rPr>
          <w:rFonts w:cs="Calibri"/>
        </w:rPr>
      </w:pPr>
    </w:p>
    <w:p w14:paraId="2137A835"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F3CCCB9" w14:textId="657753D3" w:rsidR="008A2F2A" w:rsidRDefault="008A2F2A" w:rsidP="00336C8A">
      <w:pPr>
        <w:spacing w:line="240" w:lineRule="auto"/>
        <w:jc w:val="both"/>
        <w:rPr>
          <w:rFonts w:asciiTheme="minorHAnsi" w:hAnsiTheme="minorHAnsi"/>
        </w:rPr>
      </w:pPr>
      <w:r w:rsidRPr="008A2F2A">
        <w:rPr>
          <w:rFonts w:asciiTheme="minorHAnsi" w:hAnsiTheme="minorHAnsi"/>
          <w:b/>
        </w:rPr>
        <w:t>Los ingresos que tenemos son estatales y se reciben por medio de Transferencias a través de la Secretar</w:t>
      </w:r>
      <w:r w:rsidR="00445CBA">
        <w:rPr>
          <w:rFonts w:asciiTheme="minorHAnsi" w:hAnsiTheme="minorHAnsi"/>
          <w:b/>
        </w:rPr>
        <w:t>í</w:t>
      </w:r>
      <w:r w:rsidRPr="008A2F2A">
        <w:rPr>
          <w:rFonts w:asciiTheme="minorHAnsi" w:hAnsiTheme="minorHAnsi"/>
          <w:b/>
        </w:rPr>
        <w:t>a de Finanzas, Inversión y Administración y se han recibido de acuerdo a lo programado mensualmente</w:t>
      </w:r>
      <w:r>
        <w:rPr>
          <w:rFonts w:asciiTheme="minorHAnsi" w:hAnsiTheme="minorHAnsi"/>
        </w:rPr>
        <w:t>.</w:t>
      </w:r>
    </w:p>
    <w:p w14:paraId="0A86D36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168524E" w14:textId="648AEF38" w:rsidR="008A2F2A"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1082C02" w14:textId="77777777" w:rsidR="00C6002C" w:rsidRPr="00C6002C" w:rsidRDefault="00C6002C" w:rsidP="00C6002C">
      <w:pPr>
        <w:tabs>
          <w:tab w:val="left" w:leader="underscore" w:pos="9639"/>
        </w:tabs>
        <w:spacing w:after="0" w:line="240" w:lineRule="auto"/>
        <w:jc w:val="both"/>
        <w:rPr>
          <w:rFonts w:cs="Calibri"/>
          <w:b/>
        </w:rPr>
      </w:pPr>
    </w:p>
    <w:p w14:paraId="4A2A7644" w14:textId="77777777" w:rsidR="007D1E76" w:rsidRPr="000C3365" w:rsidRDefault="007D1E76" w:rsidP="00336C8A">
      <w:pPr>
        <w:pStyle w:val="Ttulo2"/>
        <w:spacing w:line="240" w:lineRule="auto"/>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14:paraId="5A07F953" w14:textId="77777777" w:rsidR="007D1E76" w:rsidRPr="00E74967" w:rsidRDefault="007D1E76" w:rsidP="00336C8A">
      <w:pPr>
        <w:tabs>
          <w:tab w:val="left" w:leader="underscore" w:pos="9639"/>
        </w:tabs>
        <w:spacing w:after="0" w:line="240" w:lineRule="auto"/>
        <w:jc w:val="both"/>
        <w:rPr>
          <w:rFonts w:cs="Calibri"/>
        </w:rPr>
      </w:pPr>
    </w:p>
    <w:p w14:paraId="7EF4D132"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10A6886" w14:textId="7FB7C83C" w:rsidR="008A2F2A"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889AFE4" w14:textId="77777777" w:rsidR="00C6002C" w:rsidRPr="00C6002C" w:rsidRDefault="00C6002C" w:rsidP="00C6002C">
      <w:pPr>
        <w:tabs>
          <w:tab w:val="left" w:leader="underscore" w:pos="9639"/>
        </w:tabs>
        <w:spacing w:after="0" w:line="240" w:lineRule="auto"/>
        <w:jc w:val="both"/>
        <w:rPr>
          <w:rFonts w:cs="Calibri"/>
          <w:b/>
        </w:rPr>
      </w:pPr>
    </w:p>
    <w:p w14:paraId="57588BC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7AF867B3"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6AF46A0" w14:textId="2F6D7234" w:rsidR="008A2F2A"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4C30212" w14:textId="77777777" w:rsidR="00C6002C" w:rsidRDefault="00C6002C" w:rsidP="00C6002C">
      <w:pPr>
        <w:tabs>
          <w:tab w:val="left" w:leader="underscore" w:pos="9639"/>
        </w:tabs>
        <w:spacing w:after="0" w:line="240" w:lineRule="auto"/>
        <w:jc w:val="both"/>
        <w:rPr>
          <w:rFonts w:cs="Calibri"/>
          <w:b/>
        </w:rPr>
      </w:pPr>
    </w:p>
    <w:p w14:paraId="35640900" w14:textId="77777777" w:rsidR="00D94CF1" w:rsidRDefault="00D94CF1" w:rsidP="00C6002C">
      <w:pPr>
        <w:tabs>
          <w:tab w:val="left" w:leader="underscore" w:pos="9639"/>
        </w:tabs>
        <w:spacing w:after="0" w:line="240" w:lineRule="auto"/>
        <w:jc w:val="both"/>
        <w:rPr>
          <w:rFonts w:cs="Calibri"/>
          <w:b/>
        </w:rPr>
      </w:pPr>
    </w:p>
    <w:p w14:paraId="50587CA7" w14:textId="77777777" w:rsidR="00D94CF1" w:rsidRDefault="00D94CF1" w:rsidP="00C6002C">
      <w:pPr>
        <w:tabs>
          <w:tab w:val="left" w:leader="underscore" w:pos="9639"/>
        </w:tabs>
        <w:spacing w:after="0" w:line="240" w:lineRule="auto"/>
        <w:jc w:val="both"/>
        <w:rPr>
          <w:rFonts w:cs="Calibri"/>
          <w:b/>
        </w:rPr>
      </w:pPr>
    </w:p>
    <w:p w14:paraId="07D89563" w14:textId="77777777" w:rsidR="00D94CF1" w:rsidRPr="00C6002C" w:rsidRDefault="00D94CF1" w:rsidP="00C6002C">
      <w:pPr>
        <w:tabs>
          <w:tab w:val="left" w:leader="underscore" w:pos="9639"/>
        </w:tabs>
        <w:spacing w:after="0" w:line="240" w:lineRule="auto"/>
        <w:jc w:val="both"/>
        <w:rPr>
          <w:rFonts w:cs="Calibri"/>
          <w:b/>
        </w:rPr>
      </w:pPr>
    </w:p>
    <w:p w14:paraId="494FB9EC" w14:textId="77777777" w:rsidR="00445CBA" w:rsidRPr="00445CBA" w:rsidRDefault="00445CBA" w:rsidP="00445CBA">
      <w:bookmarkStart w:id="13" w:name="_Toc508279632"/>
    </w:p>
    <w:p w14:paraId="2D3520B3" w14:textId="2891ED2A" w:rsidR="007D1E76" w:rsidRPr="000C3365" w:rsidRDefault="007D1E76" w:rsidP="00336C8A">
      <w:pPr>
        <w:pStyle w:val="Ttulo2"/>
        <w:spacing w:line="240" w:lineRule="auto"/>
        <w:rPr>
          <w:rFonts w:asciiTheme="minorHAnsi" w:hAnsiTheme="minorHAnsi" w:cstheme="minorHAnsi"/>
          <w:b/>
          <w:color w:val="auto"/>
          <w:sz w:val="22"/>
        </w:rPr>
      </w:pPr>
      <w:r w:rsidRPr="000C3365">
        <w:rPr>
          <w:rFonts w:asciiTheme="minorHAnsi" w:hAnsiTheme="minorHAnsi" w:cstheme="minorHAnsi"/>
          <w:b/>
          <w:color w:val="auto"/>
          <w:sz w:val="22"/>
        </w:rPr>
        <w:lastRenderedPageBreak/>
        <w:t>12.</w:t>
      </w:r>
      <w:r w:rsidR="005E231E" w:rsidRPr="000C3365">
        <w:rPr>
          <w:rFonts w:asciiTheme="minorHAnsi" w:hAnsiTheme="minorHAnsi" w:cstheme="minorHAnsi"/>
          <w:b/>
          <w:color w:val="auto"/>
          <w:sz w:val="22"/>
        </w:rPr>
        <w:t xml:space="preserve"> Calificaciones otorgadas:</w:t>
      </w:r>
      <w:bookmarkEnd w:id="13"/>
    </w:p>
    <w:p w14:paraId="6A342BD2" w14:textId="77777777" w:rsidR="007D1E76" w:rsidRPr="00E74967" w:rsidRDefault="007D1E76" w:rsidP="00336C8A">
      <w:pPr>
        <w:tabs>
          <w:tab w:val="left" w:leader="underscore" w:pos="9639"/>
        </w:tabs>
        <w:spacing w:after="0" w:line="240" w:lineRule="auto"/>
        <w:jc w:val="both"/>
        <w:rPr>
          <w:rFonts w:cs="Calibri"/>
        </w:rPr>
      </w:pPr>
    </w:p>
    <w:p w14:paraId="6E820B5A"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83ABDF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2F21A87" w14:textId="77777777" w:rsidR="00F36FEC" w:rsidRPr="00E74967" w:rsidRDefault="00F36FEC" w:rsidP="00336C8A">
      <w:pPr>
        <w:tabs>
          <w:tab w:val="left" w:leader="underscore" w:pos="9639"/>
        </w:tabs>
        <w:spacing w:after="0" w:line="240" w:lineRule="auto"/>
        <w:jc w:val="both"/>
        <w:rPr>
          <w:rFonts w:cs="Calibri"/>
        </w:rPr>
      </w:pPr>
    </w:p>
    <w:p w14:paraId="7CF08F32" w14:textId="77777777" w:rsidR="007D1E76" w:rsidRPr="000C3365" w:rsidRDefault="007D1E76" w:rsidP="00336C8A">
      <w:pPr>
        <w:pStyle w:val="Ttulo2"/>
        <w:spacing w:line="240" w:lineRule="auto"/>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33B26F6B" w14:textId="77777777" w:rsidR="007D1E76" w:rsidRPr="00E74967" w:rsidRDefault="007D1E76" w:rsidP="00336C8A">
      <w:pPr>
        <w:tabs>
          <w:tab w:val="left" w:leader="underscore" w:pos="9639"/>
        </w:tabs>
        <w:spacing w:after="0" w:line="240" w:lineRule="auto"/>
        <w:jc w:val="both"/>
        <w:rPr>
          <w:rFonts w:cs="Calibri"/>
        </w:rPr>
      </w:pPr>
    </w:p>
    <w:p w14:paraId="5F69384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de:</w:t>
      </w:r>
    </w:p>
    <w:p w14:paraId="62A01464" w14:textId="77777777" w:rsidR="007D1E76" w:rsidRPr="00E74967" w:rsidRDefault="007D1E76" w:rsidP="00336C8A">
      <w:pPr>
        <w:tabs>
          <w:tab w:val="left" w:leader="underscore" w:pos="9639"/>
        </w:tabs>
        <w:spacing w:after="0" w:line="240" w:lineRule="auto"/>
        <w:jc w:val="both"/>
        <w:rPr>
          <w:rFonts w:cs="Calibri"/>
        </w:rPr>
      </w:pPr>
    </w:p>
    <w:p w14:paraId="323B270E" w14:textId="77777777" w:rsidR="007D1E76" w:rsidRPr="00A72B29" w:rsidRDefault="007D1E76" w:rsidP="00336C8A">
      <w:pPr>
        <w:tabs>
          <w:tab w:val="left" w:leader="underscore" w:pos="9639"/>
        </w:tabs>
        <w:spacing w:after="0" w:line="240" w:lineRule="auto"/>
        <w:jc w:val="both"/>
        <w:rPr>
          <w:rFonts w:cs="Calibri"/>
        </w:rPr>
      </w:pPr>
      <w:r w:rsidRPr="00A72B29">
        <w:rPr>
          <w:rFonts w:cs="Calibri"/>
          <w:b/>
        </w:rPr>
        <w:t>a)</w:t>
      </w:r>
      <w:r w:rsidRPr="00A72B29">
        <w:rPr>
          <w:rFonts w:cs="Calibri"/>
        </w:rPr>
        <w:t xml:space="preserve"> Principales Políticas de control interno:</w:t>
      </w:r>
    </w:p>
    <w:p w14:paraId="22561F0D" w14:textId="1EE54B5D" w:rsidR="00F72625" w:rsidRDefault="00F72625" w:rsidP="00336C8A">
      <w:pPr>
        <w:spacing w:after="0" w:line="240" w:lineRule="auto"/>
        <w:jc w:val="both"/>
        <w:rPr>
          <w:rFonts w:asciiTheme="minorHAnsi" w:hAnsiTheme="minorHAnsi"/>
          <w:b/>
        </w:rPr>
      </w:pPr>
      <w:r w:rsidRPr="00A72B29">
        <w:rPr>
          <w:rFonts w:asciiTheme="minorHAnsi" w:hAnsiTheme="minorHAnsi"/>
          <w:b/>
        </w:rPr>
        <w:t>Se elaboraron los Lineamientos Generales de Racionalidad, Austeridad y Disciplina Presupuestal del Instituto de Acceso a la Información Pública para el Estado de Guanajuato para el ejercicio fiscal 202</w:t>
      </w:r>
      <w:r w:rsidR="00047A3D" w:rsidRPr="00A72B29">
        <w:rPr>
          <w:rFonts w:asciiTheme="minorHAnsi" w:hAnsiTheme="minorHAnsi"/>
          <w:b/>
        </w:rPr>
        <w:t>3</w:t>
      </w:r>
      <w:r w:rsidRPr="00A72B29">
        <w:rPr>
          <w:rFonts w:asciiTheme="minorHAnsi" w:hAnsiTheme="minorHAnsi"/>
          <w:b/>
        </w:rPr>
        <w:t>, Acuerdo Administrativo para el cobro de productos para el ejercicio fiscal 202</w:t>
      </w:r>
      <w:r w:rsidR="00075047" w:rsidRPr="00A72B29">
        <w:rPr>
          <w:rFonts w:asciiTheme="minorHAnsi" w:hAnsiTheme="minorHAnsi"/>
          <w:b/>
        </w:rPr>
        <w:t>3</w:t>
      </w:r>
      <w:r w:rsidRPr="00A72B29">
        <w:rPr>
          <w:rFonts w:asciiTheme="minorHAnsi" w:hAnsiTheme="minorHAnsi"/>
          <w:b/>
        </w:rPr>
        <w:t xml:space="preserve">, </w:t>
      </w:r>
      <w:r w:rsidR="006F3DEA" w:rsidRPr="00A72B29">
        <w:rPr>
          <w:rFonts w:asciiTheme="minorHAnsi" w:hAnsiTheme="minorHAnsi"/>
          <w:b/>
        </w:rPr>
        <w:t xml:space="preserve">Lineamientos de Compras del Instituto de Acceso a la Información Pública para el Estado de Guanajuato para el Ejercicio Fiscal de 2023, Lineamientos del Programa del Servicio Social Profesional para el Instituto de Acceso a la Información para el Estado de Guanajuato, Acuerdo por el que se determinan los días hábiles para el año 2023 del Instituto de Acceso a la Información Pública para el Estado de Guanajuato, Reglamento de entrega recepción para el Instituto de Acceso a la Información Pública para el Estado de Guanajuato, Acuerdo por el que se determina el padrón de sujetos obligados al régimen de la Ley de Transparencia y Acceso a la Información Pública para el Estado de Guanajuato, Acuerdo por que </w:t>
      </w:r>
      <w:proofErr w:type="spellStart"/>
      <w:r w:rsidR="006F3DEA" w:rsidRPr="00A72B29">
        <w:rPr>
          <w:rFonts w:asciiTheme="minorHAnsi" w:hAnsiTheme="minorHAnsi"/>
          <w:b/>
        </w:rPr>
        <w:t>el</w:t>
      </w:r>
      <w:proofErr w:type="spellEnd"/>
      <w:r w:rsidR="006F3DEA" w:rsidRPr="00A72B29">
        <w:rPr>
          <w:rFonts w:asciiTheme="minorHAnsi" w:hAnsiTheme="minorHAnsi"/>
          <w:b/>
        </w:rPr>
        <w:t xml:space="preserve"> se determina la Tabla de Aplicabilidad de las Obligaciones de Transparencia de las Obligaciones de Transparencia a cargo de los Sujetos Obligados del Estado de Guanajuato, Acuerdo Administrativo para la Enajenación a Título Gratuito de Equipo de Cómputo del Instituto de Acceso a la Información Pública para el Estado de Guanajuato</w:t>
      </w:r>
      <w:r w:rsidR="00A72B29" w:rsidRPr="00A72B29">
        <w:rPr>
          <w:rFonts w:asciiTheme="minorHAnsi" w:hAnsiTheme="minorHAnsi"/>
          <w:b/>
        </w:rPr>
        <w:t>.</w:t>
      </w:r>
    </w:p>
    <w:p w14:paraId="5CF1FCD4" w14:textId="77777777" w:rsidR="00F72625" w:rsidRDefault="00F72625" w:rsidP="00336C8A">
      <w:pPr>
        <w:spacing w:after="0" w:line="240" w:lineRule="auto"/>
        <w:jc w:val="both"/>
        <w:rPr>
          <w:rFonts w:asciiTheme="minorHAnsi" w:hAnsiTheme="minorHAnsi"/>
          <w:b/>
        </w:rPr>
      </w:pPr>
    </w:p>
    <w:p w14:paraId="1DF33392" w14:textId="77777777" w:rsidR="008E0247" w:rsidRPr="00F72625" w:rsidRDefault="008E0247" w:rsidP="00336C8A">
      <w:pPr>
        <w:spacing w:after="0" w:line="240" w:lineRule="auto"/>
        <w:jc w:val="both"/>
        <w:rPr>
          <w:rFonts w:asciiTheme="minorHAnsi" w:hAnsiTheme="minorHAnsi"/>
          <w:b/>
        </w:rPr>
      </w:pPr>
    </w:p>
    <w:p w14:paraId="4A7D395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7968679" w14:textId="7F524ECB" w:rsidR="00AC40DF" w:rsidRDefault="00F72625" w:rsidP="00336C8A">
      <w:pPr>
        <w:spacing w:line="240" w:lineRule="auto"/>
        <w:jc w:val="both"/>
        <w:rPr>
          <w:rFonts w:asciiTheme="minorHAnsi" w:hAnsiTheme="minorHAnsi"/>
          <w:b/>
        </w:rPr>
      </w:pPr>
      <w:r w:rsidRPr="00F72625">
        <w:rPr>
          <w:rFonts w:asciiTheme="minorHAnsi" w:hAnsiTheme="minorHAnsi"/>
          <w:b/>
        </w:rPr>
        <w:t xml:space="preserve">Se lleva el seguimiento mensual de avance físico financiero de las metas estratégicas como lo integran los procesos: </w:t>
      </w:r>
      <w:r w:rsidR="006B7685">
        <w:rPr>
          <w:rFonts w:asciiTheme="minorHAnsi" w:hAnsiTheme="minorHAnsi"/>
          <w:b/>
        </w:rPr>
        <w:t>E001</w:t>
      </w:r>
      <w:r w:rsidRPr="00F72625">
        <w:rPr>
          <w:rFonts w:asciiTheme="minorHAnsi" w:hAnsiTheme="minorHAnsi"/>
          <w:b/>
        </w:rPr>
        <w:t>P</w:t>
      </w:r>
      <w:r w:rsidR="00333068">
        <w:rPr>
          <w:rFonts w:asciiTheme="minorHAnsi" w:hAnsiTheme="minorHAnsi"/>
          <w:b/>
        </w:rPr>
        <w:t>B</w:t>
      </w:r>
      <w:r w:rsidRPr="00F72625">
        <w:rPr>
          <w:rFonts w:asciiTheme="minorHAnsi" w:hAnsiTheme="minorHAnsi"/>
          <w:b/>
        </w:rPr>
        <w:t xml:space="preserve">0862, </w:t>
      </w:r>
      <w:r w:rsidR="006B7685">
        <w:rPr>
          <w:rFonts w:asciiTheme="minorHAnsi" w:hAnsiTheme="minorHAnsi"/>
          <w:b/>
        </w:rPr>
        <w:t>E001</w:t>
      </w:r>
      <w:r w:rsidRPr="00F72625">
        <w:rPr>
          <w:rFonts w:asciiTheme="minorHAnsi" w:hAnsiTheme="minorHAnsi"/>
          <w:b/>
        </w:rPr>
        <w:t>P</w:t>
      </w:r>
      <w:r w:rsidR="00333068">
        <w:rPr>
          <w:rFonts w:asciiTheme="minorHAnsi" w:hAnsiTheme="minorHAnsi"/>
          <w:b/>
        </w:rPr>
        <w:t>B</w:t>
      </w:r>
      <w:r w:rsidRPr="00F72625">
        <w:rPr>
          <w:rFonts w:asciiTheme="minorHAnsi" w:hAnsiTheme="minorHAnsi"/>
          <w:b/>
        </w:rPr>
        <w:t xml:space="preserve">0863, </w:t>
      </w:r>
      <w:r w:rsidR="006B7685">
        <w:rPr>
          <w:rFonts w:asciiTheme="minorHAnsi" w:hAnsiTheme="minorHAnsi"/>
          <w:b/>
        </w:rPr>
        <w:t>E001</w:t>
      </w:r>
      <w:r w:rsidRPr="00F72625">
        <w:rPr>
          <w:rFonts w:asciiTheme="minorHAnsi" w:hAnsiTheme="minorHAnsi"/>
          <w:b/>
        </w:rPr>
        <w:t>P</w:t>
      </w:r>
      <w:r w:rsidR="00333068">
        <w:rPr>
          <w:rFonts w:asciiTheme="minorHAnsi" w:hAnsiTheme="minorHAnsi"/>
          <w:b/>
        </w:rPr>
        <w:t>B</w:t>
      </w:r>
      <w:r w:rsidRPr="00F72625">
        <w:rPr>
          <w:rFonts w:asciiTheme="minorHAnsi" w:hAnsiTheme="minorHAnsi"/>
          <w:b/>
        </w:rPr>
        <w:t xml:space="preserve">3135, </w:t>
      </w:r>
      <w:r w:rsidR="006B7685">
        <w:rPr>
          <w:rFonts w:asciiTheme="minorHAnsi" w:hAnsiTheme="minorHAnsi"/>
          <w:b/>
        </w:rPr>
        <w:t>E001</w:t>
      </w:r>
      <w:r w:rsidRPr="00F72625">
        <w:rPr>
          <w:rFonts w:asciiTheme="minorHAnsi" w:hAnsiTheme="minorHAnsi"/>
          <w:b/>
        </w:rPr>
        <w:t>P</w:t>
      </w:r>
      <w:r w:rsidR="00333068">
        <w:rPr>
          <w:rFonts w:asciiTheme="minorHAnsi" w:hAnsiTheme="minorHAnsi"/>
          <w:b/>
        </w:rPr>
        <w:t>B</w:t>
      </w:r>
      <w:r w:rsidRPr="00F72625">
        <w:rPr>
          <w:rFonts w:asciiTheme="minorHAnsi" w:hAnsiTheme="minorHAnsi"/>
          <w:b/>
        </w:rPr>
        <w:t xml:space="preserve">2909 y </w:t>
      </w:r>
      <w:r w:rsidR="006B7685">
        <w:rPr>
          <w:rFonts w:asciiTheme="minorHAnsi" w:hAnsiTheme="minorHAnsi"/>
          <w:b/>
        </w:rPr>
        <w:t>E001</w:t>
      </w:r>
      <w:r w:rsidRPr="00F72625">
        <w:rPr>
          <w:rFonts w:asciiTheme="minorHAnsi" w:hAnsiTheme="minorHAnsi"/>
          <w:b/>
        </w:rPr>
        <w:t>P</w:t>
      </w:r>
      <w:r w:rsidR="00333068">
        <w:rPr>
          <w:rFonts w:asciiTheme="minorHAnsi" w:hAnsiTheme="minorHAnsi"/>
          <w:b/>
        </w:rPr>
        <w:t>C</w:t>
      </w:r>
      <w:r w:rsidRPr="00F72625">
        <w:rPr>
          <w:rFonts w:asciiTheme="minorHAnsi" w:hAnsiTheme="minorHAnsi"/>
          <w:b/>
        </w:rPr>
        <w:t xml:space="preserve">3153 donde se registran los procesos sustantivos de este Instituto que tienen que ver con la  educación y capacitación de la cultura de acceso a la información pública y la protección de datos personales de particulares; así como con los Proyectos de Resoluciones referentes a Recursos de Revisión en materia de Acceso a la Información Pública y Protección de Datos Personales; con la Implementación de mecanismos de colaboración para la promoción e implementación de políticas y mecanismos de apertura gubernamental </w:t>
      </w:r>
      <w:proofErr w:type="spellStart"/>
      <w:r w:rsidRPr="00F72625">
        <w:rPr>
          <w:rFonts w:asciiTheme="minorHAnsi" w:hAnsiTheme="minorHAnsi"/>
          <w:b/>
        </w:rPr>
        <w:t>y</w:t>
      </w:r>
      <w:proofErr w:type="spellEnd"/>
      <w:r w:rsidRPr="00F72625">
        <w:rPr>
          <w:rFonts w:asciiTheme="minorHAnsi" w:hAnsiTheme="minorHAnsi"/>
          <w:b/>
        </w:rPr>
        <w:t xml:space="preserve"> Implementación de Secretariados Técnicos Municipales; además Evaluación de las políticas de transparencia, protección de datos personales y gobierno abierto y de las metas de Gestión que está integrado por l</w:t>
      </w:r>
      <w:r w:rsidR="00333068">
        <w:rPr>
          <w:rFonts w:asciiTheme="minorHAnsi" w:hAnsiTheme="minorHAnsi"/>
          <w:b/>
        </w:rPr>
        <w:t>os</w:t>
      </w:r>
      <w:r w:rsidRPr="00F72625">
        <w:rPr>
          <w:rFonts w:asciiTheme="minorHAnsi" w:hAnsiTheme="minorHAnsi"/>
          <w:b/>
        </w:rPr>
        <w:t xml:space="preserve"> proceso</w:t>
      </w:r>
      <w:r w:rsidR="00333068">
        <w:rPr>
          <w:rFonts w:asciiTheme="minorHAnsi" w:hAnsiTheme="minorHAnsi"/>
          <w:b/>
        </w:rPr>
        <w:t>s</w:t>
      </w:r>
      <w:r w:rsidRPr="00F72625">
        <w:rPr>
          <w:rFonts w:asciiTheme="minorHAnsi" w:hAnsiTheme="minorHAnsi"/>
          <w:b/>
        </w:rPr>
        <w:t xml:space="preserve">: </w:t>
      </w:r>
      <w:r w:rsidR="00E3168C">
        <w:rPr>
          <w:rFonts w:asciiTheme="minorHAnsi" w:hAnsiTheme="minorHAnsi"/>
          <w:b/>
        </w:rPr>
        <w:t>M</w:t>
      </w:r>
      <w:r w:rsidR="006B7685">
        <w:rPr>
          <w:rFonts w:asciiTheme="minorHAnsi" w:hAnsiTheme="minorHAnsi"/>
          <w:b/>
        </w:rPr>
        <w:t>00</w:t>
      </w:r>
      <w:r w:rsidR="00E3168C">
        <w:rPr>
          <w:rFonts w:asciiTheme="minorHAnsi" w:hAnsiTheme="minorHAnsi"/>
          <w:b/>
        </w:rPr>
        <w:t>7</w:t>
      </w:r>
      <w:r w:rsidR="00333068">
        <w:rPr>
          <w:rFonts w:asciiTheme="minorHAnsi" w:hAnsiTheme="minorHAnsi"/>
          <w:b/>
        </w:rPr>
        <w:t xml:space="preserve">GC1413, </w:t>
      </w:r>
      <w:r w:rsidR="00E3168C">
        <w:rPr>
          <w:rFonts w:asciiTheme="minorHAnsi" w:hAnsiTheme="minorHAnsi"/>
          <w:b/>
        </w:rPr>
        <w:t>M</w:t>
      </w:r>
      <w:r w:rsidR="006B7685">
        <w:rPr>
          <w:rFonts w:asciiTheme="minorHAnsi" w:hAnsiTheme="minorHAnsi"/>
          <w:b/>
        </w:rPr>
        <w:t>00</w:t>
      </w:r>
      <w:r w:rsidR="00E3168C">
        <w:rPr>
          <w:rFonts w:asciiTheme="minorHAnsi" w:hAnsiTheme="minorHAnsi"/>
          <w:b/>
        </w:rPr>
        <w:t>7</w:t>
      </w:r>
      <w:r w:rsidRPr="00F72625">
        <w:rPr>
          <w:rFonts w:asciiTheme="minorHAnsi" w:hAnsiTheme="minorHAnsi"/>
          <w:b/>
        </w:rPr>
        <w:t>G</w:t>
      </w:r>
      <w:r w:rsidR="00333068">
        <w:rPr>
          <w:rFonts w:asciiTheme="minorHAnsi" w:hAnsiTheme="minorHAnsi"/>
          <w:b/>
        </w:rPr>
        <w:t>B</w:t>
      </w:r>
      <w:r w:rsidRPr="00F72625">
        <w:rPr>
          <w:rFonts w:asciiTheme="minorHAnsi" w:hAnsiTheme="minorHAnsi"/>
          <w:b/>
        </w:rPr>
        <w:t>1013</w:t>
      </w:r>
      <w:r w:rsidR="00333068">
        <w:rPr>
          <w:rFonts w:asciiTheme="minorHAnsi" w:hAnsiTheme="minorHAnsi"/>
          <w:b/>
        </w:rPr>
        <w:t xml:space="preserve">, </w:t>
      </w:r>
      <w:r w:rsidR="00E3168C">
        <w:rPr>
          <w:rFonts w:asciiTheme="minorHAnsi" w:hAnsiTheme="minorHAnsi"/>
          <w:b/>
        </w:rPr>
        <w:t>M</w:t>
      </w:r>
      <w:r w:rsidR="006B7685">
        <w:rPr>
          <w:rFonts w:asciiTheme="minorHAnsi" w:hAnsiTheme="minorHAnsi"/>
          <w:b/>
        </w:rPr>
        <w:t>00</w:t>
      </w:r>
      <w:r w:rsidR="00E3168C">
        <w:rPr>
          <w:rFonts w:asciiTheme="minorHAnsi" w:hAnsiTheme="minorHAnsi"/>
          <w:b/>
        </w:rPr>
        <w:t>7</w:t>
      </w:r>
      <w:r w:rsidR="00333068">
        <w:rPr>
          <w:rFonts w:asciiTheme="minorHAnsi" w:hAnsiTheme="minorHAnsi"/>
          <w:b/>
        </w:rPr>
        <w:t xml:space="preserve">GC1409, </w:t>
      </w:r>
      <w:r w:rsidR="00E3168C">
        <w:rPr>
          <w:rFonts w:asciiTheme="minorHAnsi" w:hAnsiTheme="minorHAnsi"/>
          <w:b/>
        </w:rPr>
        <w:t>M</w:t>
      </w:r>
      <w:r w:rsidR="006B7685">
        <w:rPr>
          <w:rFonts w:asciiTheme="minorHAnsi" w:hAnsiTheme="minorHAnsi"/>
          <w:b/>
        </w:rPr>
        <w:t>00</w:t>
      </w:r>
      <w:r w:rsidR="00E3168C">
        <w:rPr>
          <w:rFonts w:asciiTheme="minorHAnsi" w:hAnsiTheme="minorHAnsi"/>
          <w:b/>
        </w:rPr>
        <w:t>7</w:t>
      </w:r>
      <w:r w:rsidR="00333068">
        <w:rPr>
          <w:rFonts w:asciiTheme="minorHAnsi" w:hAnsiTheme="minorHAnsi"/>
          <w:b/>
        </w:rPr>
        <w:t xml:space="preserve">GC1410, </w:t>
      </w:r>
      <w:r w:rsidR="00E3168C">
        <w:rPr>
          <w:rFonts w:asciiTheme="minorHAnsi" w:hAnsiTheme="minorHAnsi"/>
          <w:b/>
        </w:rPr>
        <w:t>M</w:t>
      </w:r>
      <w:r w:rsidR="006B7685">
        <w:rPr>
          <w:rFonts w:asciiTheme="minorHAnsi" w:hAnsiTheme="minorHAnsi"/>
          <w:b/>
        </w:rPr>
        <w:t>00</w:t>
      </w:r>
      <w:r w:rsidR="00E3168C">
        <w:rPr>
          <w:rFonts w:asciiTheme="minorHAnsi" w:hAnsiTheme="minorHAnsi"/>
          <w:b/>
        </w:rPr>
        <w:t>7</w:t>
      </w:r>
      <w:r w:rsidR="00333068">
        <w:rPr>
          <w:rFonts w:asciiTheme="minorHAnsi" w:hAnsiTheme="minorHAnsi"/>
          <w:b/>
        </w:rPr>
        <w:t xml:space="preserve">GC1411 Y </w:t>
      </w:r>
      <w:r w:rsidR="00E3168C">
        <w:rPr>
          <w:rFonts w:asciiTheme="minorHAnsi" w:hAnsiTheme="minorHAnsi"/>
          <w:b/>
        </w:rPr>
        <w:t>O</w:t>
      </w:r>
      <w:r w:rsidR="006B7685">
        <w:rPr>
          <w:rFonts w:asciiTheme="minorHAnsi" w:hAnsiTheme="minorHAnsi"/>
          <w:b/>
        </w:rPr>
        <w:t>00</w:t>
      </w:r>
      <w:r w:rsidR="00E3168C">
        <w:rPr>
          <w:rFonts w:asciiTheme="minorHAnsi" w:hAnsiTheme="minorHAnsi"/>
          <w:b/>
        </w:rPr>
        <w:t>9</w:t>
      </w:r>
      <w:r w:rsidR="00333068">
        <w:rPr>
          <w:rFonts w:asciiTheme="minorHAnsi" w:hAnsiTheme="minorHAnsi"/>
          <w:b/>
        </w:rPr>
        <w:t>GD1412</w:t>
      </w:r>
      <w:r w:rsidRPr="00F72625">
        <w:rPr>
          <w:rFonts w:asciiTheme="minorHAnsi" w:hAnsiTheme="minorHAnsi"/>
          <w:b/>
        </w:rPr>
        <w:t xml:space="preserve"> que tiene que ver con los aspectos administrativos internos (</w:t>
      </w:r>
      <w:r w:rsidR="00333068">
        <w:rPr>
          <w:rFonts w:asciiTheme="minorHAnsi" w:hAnsiTheme="minorHAnsi"/>
          <w:b/>
        </w:rPr>
        <w:t xml:space="preserve">Dirección Jurídica, Dirección Administrativa, </w:t>
      </w:r>
      <w:r w:rsidRPr="00F72625">
        <w:rPr>
          <w:rFonts w:asciiTheme="minorHAnsi" w:hAnsiTheme="minorHAnsi"/>
          <w:b/>
        </w:rPr>
        <w:t>Órgano Interno de Control, Archivo</w:t>
      </w:r>
      <w:r w:rsidR="00F147E1">
        <w:rPr>
          <w:rFonts w:asciiTheme="minorHAnsi" w:hAnsiTheme="minorHAnsi"/>
          <w:b/>
        </w:rPr>
        <w:t>s</w:t>
      </w:r>
      <w:r w:rsidRPr="00F72625">
        <w:rPr>
          <w:rFonts w:asciiTheme="minorHAnsi" w:hAnsiTheme="minorHAnsi"/>
          <w:b/>
        </w:rPr>
        <w:t xml:space="preserve">, </w:t>
      </w:r>
      <w:r w:rsidR="00F147E1">
        <w:rPr>
          <w:rFonts w:asciiTheme="minorHAnsi" w:hAnsiTheme="minorHAnsi"/>
          <w:b/>
        </w:rPr>
        <w:t>Tecnología de la Información</w:t>
      </w:r>
      <w:r w:rsidRPr="00F72625">
        <w:rPr>
          <w:rFonts w:asciiTheme="minorHAnsi" w:hAnsiTheme="minorHAnsi"/>
          <w:b/>
        </w:rPr>
        <w:t xml:space="preserve">, Comunicación Social </w:t>
      </w:r>
      <w:r>
        <w:rPr>
          <w:rFonts w:asciiTheme="minorHAnsi" w:hAnsiTheme="minorHAnsi"/>
          <w:b/>
        </w:rPr>
        <w:t>Difusión )</w:t>
      </w:r>
      <w:r w:rsidRPr="00F72625">
        <w:rPr>
          <w:rFonts w:asciiTheme="minorHAnsi" w:hAnsiTheme="minorHAnsi"/>
          <w:b/>
        </w:rPr>
        <w:t xml:space="preserve">. Se refleja lo programado vs realizado tanto financiero como avance físico: Se muestran los resultados en la siguiente tabla que corresponde al acumulado del periodo en mención: </w:t>
      </w:r>
    </w:p>
    <w:p w14:paraId="2BF78142" w14:textId="77777777" w:rsidR="00D94CF1" w:rsidRDefault="00D94CF1" w:rsidP="00336C8A">
      <w:pPr>
        <w:spacing w:line="240" w:lineRule="auto"/>
        <w:jc w:val="both"/>
        <w:rPr>
          <w:rFonts w:asciiTheme="minorHAnsi" w:hAnsiTheme="minorHAnsi"/>
          <w:b/>
        </w:rPr>
      </w:pPr>
    </w:p>
    <w:p w14:paraId="6FAD9D5E" w14:textId="77777777" w:rsidR="00D94CF1" w:rsidRDefault="00D94CF1" w:rsidP="00336C8A">
      <w:pPr>
        <w:spacing w:line="240" w:lineRule="auto"/>
        <w:jc w:val="both"/>
        <w:rPr>
          <w:rFonts w:asciiTheme="minorHAnsi" w:hAnsiTheme="minorHAnsi"/>
          <w:b/>
        </w:rPr>
      </w:pPr>
    </w:p>
    <w:p w14:paraId="750D5871" w14:textId="77777777" w:rsidR="00D94CF1" w:rsidRDefault="00D94CF1" w:rsidP="00336C8A">
      <w:pPr>
        <w:spacing w:line="240" w:lineRule="auto"/>
        <w:jc w:val="both"/>
        <w:rPr>
          <w:rFonts w:asciiTheme="minorHAnsi" w:hAnsiTheme="minorHAnsi"/>
          <w:b/>
        </w:rPr>
      </w:pPr>
    </w:p>
    <w:p w14:paraId="4FED3298" w14:textId="77777777" w:rsidR="00D94CF1" w:rsidRPr="00AE6954" w:rsidRDefault="00D94CF1" w:rsidP="00336C8A">
      <w:pPr>
        <w:spacing w:line="240" w:lineRule="auto"/>
        <w:jc w:val="both"/>
        <w:rPr>
          <w:rFonts w:asciiTheme="minorHAnsi" w:hAnsiTheme="minorHAnsi"/>
          <w:b/>
        </w:rPr>
      </w:pPr>
    </w:p>
    <w:p w14:paraId="5885BBF1" w14:textId="77777777" w:rsidR="00650EAF" w:rsidRDefault="00650EAF" w:rsidP="00336C8A">
      <w:pPr>
        <w:tabs>
          <w:tab w:val="left" w:leader="underscore" w:pos="9639"/>
        </w:tabs>
        <w:spacing w:after="0" w:line="240" w:lineRule="auto"/>
        <w:jc w:val="both"/>
        <w:rPr>
          <w:sz w:val="20"/>
          <w:szCs w:val="20"/>
          <w:lang w:eastAsia="es-MX"/>
        </w:rPr>
      </w:pPr>
      <w:r>
        <w:fldChar w:fldCharType="begin"/>
      </w:r>
      <w:r>
        <w:instrText xml:space="preserve"> LINK Excel.Sheet.12 "Libro1" "Hoja1!F2C2:F9C6" \a \f 4 \h </w:instrText>
      </w:r>
      <w:r>
        <w:fldChar w:fldCharType="separate"/>
      </w:r>
    </w:p>
    <w:p w14:paraId="53F6C158" w14:textId="77777777" w:rsidR="00B13376" w:rsidRDefault="00650EAF" w:rsidP="00336C8A">
      <w:pPr>
        <w:tabs>
          <w:tab w:val="left" w:leader="underscore" w:pos="9639"/>
        </w:tabs>
        <w:spacing w:after="0" w:line="240" w:lineRule="auto"/>
        <w:jc w:val="both"/>
        <w:rPr>
          <w:sz w:val="20"/>
          <w:szCs w:val="20"/>
          <w:lang w:eastAsia="es-MX"/>
        </w:rPr>
      </w:pPr>
      <w:r>
        <w:rPr>
          <w:rFonts w:cs="Calibri"/>
        </w:rPr>
        <w:fldChar w:fldCharType="end"/>
      </w:r>
      <w:r w:rsidR="00B13376">
        <w:rPr>
          <w:rFonts w:cs="Calibri"/>
        </w:rPr>
        <w:fldChar w:fldCharType="begin"/>
      </w:r>
      <w:r w:rsidR="00B13376">
        <w:rPr>
          <w:rFonts w:cs="Calibri"/>
        </w:rPr>
        <w:instrText xml:space="preserve"> LINK Excel.Sheet.12 "D:\\IACIP\\IACIP\\2024\\Estados Financieros 3er trimestre 2024\\NDGA.xlsx" "Hoja1!F20C2:F27C6" \a \f 4 \h </w:instrText>
      </w:r>
      <w:r w:rsidR="00B13376">
        <w:rPr>
          <w:rFonts w:cs="Calibri"/>
        </w:rPr>
        <w:fldChar w:fldCharType="separate"/>
      </w:r>
    </w:p>
    <w:p w14:paraId="6A8F2476" w14:textId="77777777" w:rsidR="00B13376" w:rsidRPr="00E74967" w:rsidRDefault="00B13376" w:rsidP="00336C8A">
      <w:pPr>
        <w:tabs>
          <w:tab w:val="left" w:leader="underscore" w:pos="9639"/>
        </w:tabs>
        <w:spacing w:after="0" w:line="240" w:lineRule="auto"/>
        <w:jc w:val="both"/>
        <w:rPr>
          <w:rFonts w:cs="Calibri"/>
        </w:rPr>
      </w:pPr>
      <w:r>
        <w:rPr>
          <w:rFonts w:cs="Calibri"/>
        </w:rPr>
        <w:fldChar w:fldCharType="end"/>
      </w:r>
    </w:p>
    <w:tbl>
      <w:tblPr>
        <w:tblW w:w="7800" w:type="dxa"/>
        <w:tblInd w:w="788" w:type="dxa"/>
        <w:tblCellMar>
          <w:left w:w="70" w:type="dxa"/>
          <w:right w:w="70" w:type="dxa"/>
        </w:tblCellMar>
        <w:tblLook w:val="04A0" w:firstRow="1" w:lastRow="0" w:firstColumn="1" w:lastColumn="0" w:noHBand="0" w:noVBand="1"/>
      </w:tblPr>
      <w:tblGrid>
        <w:gridCol w:w="1600"/>
        <w:gridCol w:w="1600"/>
        <w:gridCol w:w="1600"/>
        <w:gridCol w:w="1600"/>
        <w:gridCol w:w="1400"/>
      </w:tblGrid>
      <w:tr w:rsidR="00B13376" w:rsidRPr="00B13376" w14:paraId="377117D9" w14:textId="77777777" w:rsidTr="00B13376">
        <w:trPr>
          <w:trHeight w:val="480"/>
        </w:trPr>
        <w:tc>
          <w:tcPr>
            <w:tcW w:w="7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076C505" w14:textId="695E58BA" w:rsidR="00B13376" w:rsidRPr="00B13376" w:rsidRDefault="00D30E50" w:rsidP="00B13376">
            <w:pPr>
              <w:spacing w:after="0" w:line="240" w:lineRule="auto"/>
              <w:jc w:val="center"/>
              <w:rPr>
                <w:rFonts w:eastAsia="Times New Roman" w:cs="Calibri"/>
                <w:b/>
                <w:bCs/>
                <w:color w:val="000000"/>
                <w:sz w:val="36"/>
                <w:szCs w:val="36"/>
                <w:lang w:eastAsia="es-MX"/>
              </w:rPr>
            </w:pPr>
            <w:r>
              <w:rPr>
                <w:rFonts w:eastAsia="Times New Roman" w:cs="Calibri"/>
                <w:b/>
                <w:bCs/>
                <w:color w:val="000000"/>
                <w:sz w:val="36"/>
                <w:szCs w:val="36"/>
                <w:lang w:eastAsia="es-MX"/>
              </w:rPr>
              <w:t>4TO</w:t>
            </w:r>
            <w:r w:rsidR="00B13376" w:rsidRPr="00B13376">
              <w:rPr>
                <w:rFonts w:eastAsia="Times New Roman" w:cs="Calibri"/>
                <w:b/>
                <w:bCs/>
                <w:color w:val="000000"/>
                <w:sz w:val="36"/>
                <w:szCs w:val="36"/>
                <w:lang w:eastAsia="es-MX"/>
              </w:rPr>
              <w:t xml:space="preserve"> TRIMESTRE 2024:</w:t>
            </w:r>
          </w:p>
        </w:tc>
      </w:tr>
      <w:tr w:rsidR="00B13376" w:rsidRPr="00B13376" w14:paraId="64784BE2" w14:textId="77777777" w:rsidTr="00B13376">
        <w:trPr>
          <w:trHeight w:val="315"/>
        </w:trPr>
        <w:tc>
          <w:tcPr>
            <w:tcW w:w="1600" w:type="dxa"/>
            <w:tcBorders>
              <w:top w:val="nil"/>
              <w:left w:val="single" w:sz="8" w:space="0" w:color="auto"/>
              <w:bottom w:val="nil"/>
              <w:right w:val="nil"/>
            </w:tcBorders>
            <w:shd w:val="clear" w:color="auto" w:fill="auto"/>
            <w:noWrap/>
            <w:vAlign w:val="center"/>
            <w:hideMark/>
          </w:tcPr>
          <w:p w14:paraId="08ACC12B" w14:textId="77777777" w:rsidR="00B13376" w:rsidRPr="00B13376" w:rsidRDefault="00B13376" w:rsidP="00B13376">
            <w:pPr>
              <w:spacing w:after="0" w:line="240" w:lineRule="auto"/>
              <w:rPr>
                <w:rFonts w:eastAsia="Times New Roman" w:cs="Calibri"/>
                <w:color w:val="000000"/>
                <w:lang w:eastAsia="es-MX"/>
              </w:rPr>
            </w:pPr>
            <w:r w:rsidRPr="00B13376">
              <w:rPr>
                <w:rFonts w:eastAsia="Times New Roman" w:cs="Calibri"/>
                <w:color w:val="000000"/>
                <w:lang w:eastAsia="es-MX"/>
              </w:rPr>
              <w:t> </w:t>
            </w:r>
          </w:p>
        </w:tc>
        <w:tc>
          <w:tcPr>
            <w:tcW w:w="1600" w:type="dxa"/>
            <w:tcBorders>
              <w:top w:val="nil"/>
              <w:left w:val="nil"/>
              <w:bottom w:val="nil"/>
              <w:right w:val="nil"/>
            </w:tcBorders>
            <w:shd w:val="clear" w:color="auto" w:fill="auto"/>
            <w:noWrap/>
            <w:vAlign w:val="bottom"/>
            <w:hideMark/>
          </w:tcPr>
          <w:p w14:paraId="667B4039" w14:textId="77777777" w:rsidR="00B13376" w:rsidRPr="00B13376" w:rsidRDefault="00B13376" w:rsidP="00B13376">
            <w:pPr>
              <w:spacing w:after="0" w:line="240" w:lineRule="auto"/>
              <w:rPr>
                <w:rFonts w:eastAsia="Times New Roman" w:cs="Calibri"/>
                <w:color w:val="000000"/>
                <w:lang w:eastAsia="es-MX"/>
              </w:rPr>
            </w:pPr>
          </w:p>
        </w:tc>
        <w:tc>
          <w:tcPr>
            <w:tcW w:w="1600" w:type="dxa"/>
            <w:tcBorders>
              <w:top w:val="nil"/>
              <w:left w:val="nil"/>
              <w:bottom w:val="nil"/>
              <w:right w:val="nil"/>
            </w:tcBorders>
            <w:shd w:val="clear" w:color="auto" w:fill="auto"/>
            <w:noWrap/>
            <w:vAlign w:val="bottom"/>
            <w:hideMark/>
          </w:tcPr>
          <w:p w14:paraId="215BADFD"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600" w:type="dxa"/>
            <w:tcBorders>
              <w:top w:val="nil"/>
              <w:left w:val="nil"/>
              <w:bottom w:val="nil"/>
              <w:right w:val="nil"/>
            </w:tcBorders>
            <w:shd w:val="clear" w:color="auto" w:fill="auto"/>
            <w:noWrap/>
            <w:vAlign w:val="bottom"/>
            <w:hideMark/>
          </w:tcPr>
          <w:p w14:paraId="552E903C"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400" w:type="dxa"/>
            <w:tcBorders>
              <w:top w:val="nil"/>
              <w:left w:val="nil"/>
              <w:bottom w:val="nil"/>
              <w:right w:val="single" w:sz="8" w:space="0" w:color="auto"/>
            </w:tcBorders>
            <w:shd w:val="clear" w:color="auto" w:fill="auto"/>
            <w:noWrap/>
            <w:vAlign w:val="center"/>
            <w:hideMark/>
          </w:tcPr>
          <w:p w14:paraId="76603904" w14:textId="77777777" w:rsidR="00B13376" w:rsidRPr="00B13376" w:rsidRDefault="00B13376" w:rsidP="00B13376">
            <w:pPr>
              <w:spacing w:after="0" w:line="240" w:lineRule="auto"/>
              <w:rPr>
                <w:rFonts w:eastAsia="Times New Roman" w:cs="Calibri"/>
                <w:color w:val="000000"/>
                <w:sz w:val="20"/>
                <w:szCs w:val="20"/>
                <w:lang w:eastAsia="es-MX"/>
              </w:rPr>
            </w:pPr>
            <w:r w:rsidRPr="00B13376">
              <w:rPr>
                <w:rFonts w:eastAsia="Times New Roman" w:cs="Calibri"/>
                <w:color w:val="000000"/>
                <w:sz w:val="20"/>
                <w:szCs w:val="20"/>
                <w:lang w:eastAsia="es-MX"/>
              </w:rPr>
              <w:t> </w:t>
            </w:r>
          </w:p>
        </w:tc>
      </w:tr>
      <w:tr w:rsidR="00B13376" w:rsidRPr="00B13376" w14:paraId="118CC892" w14:textId="77777777" w:rsidTr="00B13376">
        <w:trPr>
          <w:trHeight w:val="390"/>
        </w:trPr>
        <w:tc>
          <w:tcPr>
            <w:tcW w:w="7800" w:type="dxa"/>
            <w:gridSpan w:val="5"/>
            <w:tcBorders>
              <w:top w:val="single" w:sz="8" w:space="0" w:color="auto"/>
              <w:left w:val="single" w:sz="8" w:space="0" w:color="auto"/>
              <w:bottom w:val="single" w:sz="8" w:space="0" w:color="auto"/>
              <w:right w:val="single" w:sz="8" w:space="0" w:color="000000"/>
            </w:tcBorders>
            <w:shd w:val="clear" w:color="000000" w:fill="305496"/>
            <w:vAlign w:val="center"/>
            <w:hideMark/>
          </w:tcPr>
          <w:p w14:paraId="7603F9A3" w14:textId="77777777" w:rsidR="00B13376" w:rsidRPr="00B13376" w:rsidRDefault="00B13376" w:rsidP="00B13376">
            <w:pPr>
              <w:spacing w:after="0" w:line="240" w:lineRule="auto"/>
              <w:jc w:val="center"/>
              <w:rPr>
                <w:rFonts w:eastAsia="Times New Roman" w:cs="Calibri"/>
                <w:b/>
                <w:bCs/>
                <w:color w:val="FFFFFF"/>
                <w:sz w:val="28"/>
                <w:szCs w:val="28"/>
                <w:lang w:eastAsia="es-MX"/>
              </w:rPr>
            </w:pPr>
            <w:r w:rsidRPr="00B13376">
              <w:rPr>
                <w:rFonts w:eastAsia="Times New Roman" w:cs="Calibri"/>
                <w:b/>
                <w:bCs/>
                <w:color w:val="FFFFFF"/>
                <w:sz w:val="28"/>
                <w:szCs w:val="28"/>
                <w:lang w:eastAsia="es-MX"/>
              </w:rPr>
              <w:t>Avance Físico - Financiero</w:t>
            </w:r>
          </w:p>
        </w:tc>
      </w:tr>
      <w:tr w:rsidR="00B13376" w:rsidRPr="00B13376" w14:paraId="71F8A538" w14:textId="77777777" w:rsidTr="00B13376">
        <w:trPr>
          <w:trHeight w:val="315"/>
        </w:trPr>
        <w:tc>
          <w:tcPr>
            <w:tcW w:w="1600" w:type="dxa"/>
            <w:tcBorders>
              <w:top w:val="nil"/>
              <w:left w:val="single" w:sz="8" w:space="0" w:color="auto"/>
              <w:bottom w:val="nil"/>
              <w:right w:val="nil"/>
            </w:tcBorders>
            <w:shd w:val="clear" w:color="auto" w:fill="auto"/>
            <w:noWrap/>
            <w:vAlign w:val="center"/>
            <w:hideMark/>
          </w:tcPr>
          <w:p w14:paraId="60F7414F" w14:textId="77777777" w:rsidR="00B13376" w:rsidRPr="00B13376" w:rsidRDefault="00B13376" w:rsidP="00B13376">
            <w:pPr>
              <w:spacing w:after="0" w:line="240" w:lineRule="auto"/>
              <w:rPr>
                <w:rFonts w:eastAsia="Times New Roman" w:cs="Calibri"/>
                <w:color w:val="000000"/>
                <w:lang w:eastAsia="es-MX"/>
              </w:rPr>
            </w:pPr>
            <w:r w:rsidRPr="00B13376">
              <w:rPr>
                <w:rFonts w:eastAsia="Times New Roman" w:cs="Calibri"/>
                <w:color w:val="000000"/>
                <w:lang w:eastAsia="es-MX"/>
              </w:rPr>
              <w:t> </w:t>
            </w:r>
          </w:p>
        </w:tc>
        <w:tc>
          <w:tcPr>
            <w:tcW w:w="1600" w:type="dxa"/>
            <w:tcBorders>
              <w:top w:val="nil"/>
              <w:left w:val="nil"/>
              <w:bottom w:val="nil"/>
              <w:right w:val="nil"/>
            </w:tcBorders>
            <w:shd w:val="clear" w:color="auto" w:fill="auto"/>
            <w:noWrap/>
            <w:vAlign w:val="bottom"/>
            <w:hideMark/>
          </w:tcPr>
          <w:p w14:paraId="08915D5A" w14:textId="77777777" w:rsidR="00B13376" w:rsidRPr="00B13376" w:rsidRDefault="00B13376" w:rsidP="00B13376">
            <w:pPr>
              <w:spacing w:after="0" w:line="240" w:lineRule="auto"/>
              <w:rPr>
                <w:rFonts w:eastAsia="Times New Roman" w:cs="Calibri"/>
                <w:color w:val="000000"/>
                <w:lang w:eastAsia="es-MX"/>
              </w:rPr>
            </w:pPr>
          </w:p>
        </w:tc>
        <w:tc>
          <w:tcPr>
            <w:tcW w:w="1600" w:type="dxa"/>
            <w:tcBorders>
              <w:top w:val="nil"/>
              <w:left w:val="nil"/>
              <w:bottom w:val="nil"/>
              <w:right w:val="nil"/>
            </w:tcBorders>
            <w:shd w:val="clear" w:color="auto" w:fill="auto"/>
            <w:noWrap/>
            <w:vAlign w:val="bottom"/>
            <w:hideMark/>
          </w:tcPr>
          <w:p w14:paraId="4BB6FD84"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600" w:type="dxa"/>
            <w:tcBorders>
              <w:top w:val="nil"/>
              <w:left w:val="nil"/>
              <w:bottom w:val="nil"/>
              <w:right w:val="nil"/>
            </w:tcBorders>
            <w:shd w:val="clear" w:color="auto" w:fill="auto"/>
            <w:noWrap/>
            <w:vAlign w:val="bottom"/>
            <w:hideMark/>
          </w:tcPr>
          <w:p w14:paraId="46289728"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400" w:type="dxa"/>
            <w:tcBorders>
              <w:top w:val="nil"/>
              <w:left w:val="nil"/>
              <w:bottom w:val="nil"/>
              <w:right w:val="single" w:sz="8" w:space="0" w:color="auto"/>
            </w:tcBorders>
            <w:shd w:val="clear" w:color="auto" w:fill="auto"/>
            <w:noWrap/>
            <w:vAlign w:val="center"/>
            <w:hideMark/>
          </w:tcPr>
          <w:p w14:paraId="1E3BAA15" w14:textId="77777777" w:rsidR="00B13376" w:rsidRPr="00B13376" w:rsidRDefault="00B13376" w:rsidP="00B13376">
            <w:pPr>
              <w:spacing w:after="0" w:line="240" w:lineRule="auto"/>
              <w:rPr>
                <w:rFonts w:eastAsia="Times New Roman" w:cs="Calibri"/>
                <w:color w:val="000000"/>
                <w:sz w:val="20"/>
                <w:szCs w:val="20"/>
                <w:lang w:eastAsia="es-MX"/>
              </w:rPr>
            </w:pPr>
            <w:r w:rsidRPr="00B13376">
              <w:rPr>
                <w:rFonts w:eastAsia="Times New Roman" w:cs="Calibri"/>
                <w:color w:val="000000"/>
                <w:sz w:val="20"/>
                <w:szCs w:val="20"/>
                <w:lang w:eastAsia="es-MX"/>
              </w:rPr>
              <w:t> </w:t>
            </w:r>
          </w:p>
        </w:tc>
      </w:tr>
      <w:tr w:rsidR="00B13376" w:rsidRPr="00B13376" w14:paraId="18ADA952" w14:textId="77777777" w:rsidTr="00B13376">
        <w:trPr>
          <w:trHeight w:val="615"/>
        </w:trPr>
        <w:tc>
          <w:tcPr>
            <w:tcW w:w="1600" w:type="dxa"/>
            <w:vMerge w:val="restart"/>
            <w:tcBorders>
              <w:top w:val="single" w:sz="8" w:space="0" w:color="auto"/>
              <w:left w:val="single" w:sz="8" w:space="0" w:color="auto"/>
              <w:bottom w:val="single" w:sz="8" w:space="0" w:color="000000"/>
              <w:right w:val="single" w:sz="8" w:space="0" w:color="auto"/>
            </w:tcBorders>
            <w:shd w:val="clear" w:color="000000" w:fill="2F75B5"/>
            <w:vAlign w:val="center"/>
            <w:hideMark/>
          </w:tcPr>
          <w:p w14:paraId="6AE73B05"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Programa   Presupuestario</w:t>
            </w:r>
          </w:p>
        </w:tc>
        <w:tc>
          <w:tcPr>
            <w:tcW w:w="4800" w:type="dxa"/>
            <w:gridSpan w:val="3"/>
            <w:tcBorders>
              <w:top w:val="single" w:sz="8" w:space="0" w:color="auto"/>
              <w:left w:val="nil"/>
              <w:bottom w:val="single" w:sz="8" w:space="0" w:color="auto"/>
              <w:right w:val="single" w:sz="8" w:space="0" w:color="000000"/>
            </w:tcBorders>
            <w:shd w:val="clear" w:color="000000" w:fill="2F75B5"/>
            <w:vAlign w:val="center"/>
            <w:hideMark/>
          </w:tcPr>
          <w:p w14:paraId="43D01B63"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Presupuesto</w:t>
            </w:r>
          </w:p>
        </w:tc>
        <w:tc>
          <w:tcPr>
            <w:tcW w:w="1400" w:type="dxa"/>
            <w:tcBorders>
              <w:top w:val="single" w:sz="8" w:space="0" w:color="auto"/>
              <w:left w:val="nil"/>
              <w:bottom w:val="single" w:sz="8" w:space="0" w:color="auto"/>
              <w:right w:val="single" w:sz="8" w:space="0" w:color="auto"/>
            </w:tcBorders>
            <w:shd w:val="clear" w:color="000000" w:fill="2F75B5"/>
            <w:vAlign w:val="center"/>
            <w:hideMark/>
          </w:tcPr>
          <w:p w14:paraId="21B78673"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Porcentaje de Avance</w:t>
            </w:r>
          </w:p>
        </w:tc>
      </w:tr>
      <w:tr w:rsidR="00B13376" w:rsidRPr="00B13376" w14:paraId="0B5E0C77" w14:textId="77777777" w:rsidTr="00B13376">
        <w:trPr>
          <w:trHeight w:val="315"/>
        </w:trPr>
        <w:tc>
          <w:tcPr>
            <w:tcW w:w="1600" w:type="dxa"/>
            <w:vMerge/>
            <w:tcBorders>
              <w:top w:val="single" w:sz="8" w:space="0" w:color="auto"/>
              <w:left w:val="single" w:sz="8" w:space="0" w:color="auto"/>
              <w:bottom w:val="single" w:sz="8" w:space="0" w:color="000000"/>
              <w:right w:val="single" w:sz="8" w:space="0" w:color="auto"/>
            </w:tcBorders>
            <w:vAlign w:val="center"/>
            <w:hideMark/>
          </w:tcPr>
          <w:p w14:paraId="59456376" w14:textId="77777777" w:rsidR="00B13376" w:rsidRPr="00B13376" w:rsidRDefault="00B13376" w:rsidP="00B13376">
            <w:pPr>
              <w:spacing w:after="0" w:line="240" w:lineRule="auto"/>
              <w:rPr>
                <w:rFonts w:eastAsia="Times New Roman" w:cs="Calibri"/>
                <w:b/>
                <w:bCs/>
                <w:color w:val="FFFFFF"/>
                <w:lang w:eastAsia="es-MX"/>
              </w:rPr>
            </w:pPr>
          </w:p>
        </w:tc>
        <w:tc>
          <w:tcPr>
            <w:tcW w:w="1600" w:type="dxa"/>
            <w:tcBorders>
              <w:top w:val="nil"/>
              <w:left w:val="nil"/>
              <w:bottom w:val="single" w:sz="8" w:space="0" w:color="auto"/>
              <w:right w:val="single" w:sz="8" w:space="0" w:color="auto"/>
            </w:tcBorders>
            <w:shd w:val="clear" w:color="000000" w:fill="2F75B5"/>
            <w:vAlign w:val="center"/>
            <w:hideMark/>
          </w:tcPr>
          <w:p w14:paraId="56059A4E"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Autorizado</w:t>
            </w:r>
          </w:p>
        </w:tc>
        <w:tc>
          <w:tcPr>
            <w:tcW w:w="1600" w:type="dxa"/>
            <w:tcBorders>
              <w:top w:val="nil"/>
              <w:left w:val="nil"/>
              <w:bottom w:val="single" w:sz="8" w:space="0" w:color="auto"/>
              <w:right w:val="nil"/>
            </w:tcBorders>
            <w:shd w:val="clear" w:color="000000" w:fill="2F75B5"/>
            <w:vAlign w:val="center"/>
            <w:hideMark/>
          </w:tcPr>
          <w:p w14:paraId="2FFD8684"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Modificado</w:t>
            </w:r>
          </w:p>
        </w:tc>
        <w:tc>
          <w:tcPr>
            <w:tcW w:w="1600" w:type="dxa"/>
            <w:tcBorders>
              <w:top w:val="nil"/>
              <w:left w:val="single" w:sz="8" w:space="0" w:color="auto"/>
              <w:bottom w:val="single" w:sz="8" w:space="0" w:color="auto"/>
              <w:right w:val="single" w:sz="8" w:space="0" w:color="auto"/>
            </w:tcBorders>
            <w:shd w:val="clear" w:color="000000" w:fill="2F75B5"/>
            <w:vAlign w:val="center"/>
            <w:hideMark/>
          </w:tcPr>
          <w:p w14:paraId="2C1E4A2D"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 xml:space="preserve">Dev, Pag y </w:t>
            </w:r>
            <w:proofErr w:type="spellStart"/>
            <w:r w:rsidRPr="00B13376">
              <w:rPr>
                <w:rFonts w:eastAsia="Times New Roman" w:cs="Calibri"/>
                <w:b/>
                <w:bCs/>
                <w:color w:val="FFFFFF"/>
                <w:lang w:eastAsia="es-MX"/>
              </w:rPr>
              <w:t>Com</w:t>
            </w:r>
            <w:proofErr w:type="spellEnd"/>
          </w:p>
        </w:tc>
        <w:tc>
          <w:tcPr>
            <w:tcW w:w="1400" w:type="dxa"/>
            <w:tcBorders>
              <w:top w:val="nil"/>
              <w:left w:val="nil"/>
              <w:bottom w:val="single" w:sz="8" w:space="0" w:color="auto"/>
              <w:right w:val="single" w:sz="8" w:space="0" w:color="auto"/>
            </w:tcBorders>
            <w:shd w:val="clear" w:color="000000" w:fill="2F75B5"/>
            <w:vAlign w:val="center"/>
            <w:hideMark/>
          </w:tcPr>
          <w:p w14:paraId="21105A1F"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Presupuestal</w:t>
            </w:r>
          </w:p>
        </w:tc>
      </w:tr>
      <w:tr w:rsidR="00B13376" w:rsidRPr="00B13376" w14:paraId="6FC9E841" w14:textId="77777777" w:rsidTr="00B13376">
        <w:trPr>
          <w:trHeight w:val="315"/>
        </w:trPr>
        <w:tc>
          <w:tcPr>
            <w:tcW w:w="1600" w:type="dxa"/>
            <w:tcBorders>
              <w:top w:val="nil"/>
              <w:left w:val="single" w:sz="8" w:space="0" w:color="auto"/>
              <w:bottom w:val="nil"/>
              <w:right w:val="nil"/>
            </w:tcBorders>
            <w:shd w:val="clear" w:color="auto" w:fill="auto"/>
            <w:noWrap/>
            <w:vAlign w:val="center"/>
            <w:hideMark/>
          </w:tcPr>
          <w:p w14:paraId="3210E35C" w14:textId="77777777" w:rsidR="00B13376" w:rsidRPr="00B13376" w:rsidRDefault="00B13376" w:rsidP="00B13376">
            <w:pPr>
              <w:spacing w:after="0" w:line="240" w:lineRule="auto"/>
              <w:rPr>
                <w:rFonts w:eastAsia="Times New Roman" w:cs="Calibri"/>
                <w:color w:val="000000"/>
                <w:lang w:eastAsia="es-MX"/>
              </w:rPr>
            </w:pPr>
            <w:r w:rsidRPr="00B13376">
              <w:rPr>
                <w:rFonts w:eastAsia="Times New Roman" w:cs="Calibri"/>
                <w:color w:val="000000"/>
                <w:lang w:eastAsia="es-MX"/>
              </w:rPr>
              <w:t> </w:t>
            </w:r>
          </w:p>
        </w:tc>
        <w:tc>
          <w:tcPr>
            <w:tcW w:w="1600" w:type="dxa"/>
            <w:tcBorders>
              <w:top w:val="nil"/>
              <w:left w:val="nil"/>
              <w:bottom w:val="nil"/>
              <w:right w:val="nil"/>
            </w:tcBorders>
            <w:shd w:val="clear" w:color="auto" w:fill="auto"/>
            <w:noWrap/>
            <w:vAlign w:val="bottom"/>
            <w:hideMark/>
          </w:tcPr>
          <w:p w14:paraId="4CEF07C1" w14:textId="77777777" w:rsidR="00B13376" w:rsidRPr="00B13376" w:rsidRDefault="00B13376" w:rsidP="00B13376">
            <w:pPr>
              <w:spacing w:after="0" w:line="240" w:lineRule="auto"/>
              <w:rPr>
                <w:rFonts w:eastAsia="Times New Roman" w:cs="Calibri"/>
                <w:color w:val="000000"/>
                <w:lang w:eastAsia="es-MX"/>
              </w:rPr>
            </w:pPr>
          </w:p>
        </w:tc>
        <w:tc>
          <w:tcPr>
            <w:tcW w:w="1600" w:type="dxa"/>
            <w:tcBorders>
              <w:top w:val="nil"/>
              <w:left w:val="nil"/>
              <w:bottom w:val="nil"/>
              <w:right w:val="nil"/>
            </w:tcBorders>
            <w:shd w:val="clear" w:color="auto" w:fill="auto"/>
            <w:noWrap/>
            <w:vAlign w:val="bottom"/>
            <w:hideMark/>
          </w:tcPr>
          <w:p w14:paraId="09094DF5"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600" w:type="dxa"/>
            <w:tcBorders>
              <w:top w:val="nil"/>
              <w:left w:val="nil"/>
              <w:bottom w:val="nil"/>
              <w:right w:val="nil"/>
            </w:tcBorders>
            <w:shd w:val="clear" w:color="auto" w:fill="auto"/>
            <w:noWrap/>
            <w:vAlign w:val="bottom"/>
            <w:hideMark/>
          </w:tcPr>
          <w:p w14:paraId="4500777C"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400" w:type="dxa"/>
            <w:tcBorders>
              <w:top w:val="nil"/>
              <w:left w:val="nil"/>
              <w:bottom w:val="nil"/>
              <w:right w:val="single" w:sz="8" w:space="0" w:color="auto"/>
            </w:tcBorders>
            <w:shd w:val="clear" w:color="auto" w:fill="auto"/>
            <w:noWrap/>
            <w:vAlign w:val="center"/>
            <w:hideMark/>
          </w:tcPr>
          <w:p w14:paraId="3DF4B4D3" w14:textId="77777777" w:rsidR="00B13376" w:rsidRPr="00B13376" w:rsidRDefault="00B13376" w:rsidP="00B13376">
            <w:pPr>
              <w:spacing w:after="0" w:line="240" w:lineRule="auto"/>
              <w:rPr>
                <w:rFonts w:eastAsia="Times New Roman" w:cs="Calibri"/>
                <w:color w:val="000000"/>
                <w:sz w:val="20"/>
                <w:szCs w:val="20"/>
                <w:lang w:eastAsia="es-MX"/>
              </w:rPr>
            </w:pPr>
            <w:r w:rsidRPr="00B13376">
              <w:rPr>
                <w:rFonts w:eastAsia="Times New Roman" w:cs="Calibri"/>
                <w:color w:val="000000"/>
                <w:sz w:val="20"/>
                <w:szCs w:val="20"/>
                <w:lang w:eastAsia="es-MX"/>
              </w:rPr>
              <w:t> </w:t>
            </w:r>
          </w:p>
        </w:tc>
      </w:tr>
      <w:tr w:rsidR="00B13376" w:rsidRPr="00B13376" w14:paraId="1180A02C" w14:textId="77777777" w:rsidTr="00B13376">
        <w:trPr>
          <w:trHeight w:val="1515"/>
        </w:trPr>
        <w:tc>
          <w:tcPr>
            <w:tcW w:w="1600" w:type="dxa"/>
            <w:tcBorders>
              <w:top w:val="single" w:sz="8" w:space="0" w:color="auto"/>
              <w:left w:val="single" w:sz="8" w:space="0" w:color="auto"/>
              <w:bottom w:val="single" w:sz="8" w:space="0" w:color="auto"/>
              <w:right w:val="nil"/>
            </w:tcBorders>
            <w:shd w:val="clear" w:color="auto" w:fill="auto"/>
            <w:vAlign w:val="center"/>
            <w:hideMark/>
          </w:tcPr>
          <w:p w14:paraId="2FDFEB24" w14:textId="77777777" w:rsidR="00B13376" w:rsidRPr="00B13376" w:rsidRDefault="00B13376" w:rsidP="00B13376">
            <w:pPr>
              <w:spacing w:after="0" w:line="240" w:lineRule="auto"/>
              <w:jc w:val="center"/>
              <w:rPr>
                <w:rFonts w:eastAsia="Times New Roman" w:cs="Calibri"/>
                <w:b/>
                <w:bCs/>
                <w:color w:val="000000"/>
                <w:lang w:eastAsia="es-MX"/>
              </w:rPr>
            </w:pPr>
            <w:r w:rsidRPr="00B13376">
              <w:rPr>
                <w:rFonts w:eastAsia="Times New Roman" w:cs="Calibri"/>
                <w:b/>
                <w:bCs/>
                <w:color w:val="000000"/>
                <w:lang w:eastAsia="es-MX"/>
              </w:rPr>
              <w:t>E001 Acceso a la Información Pública del Estado de Guanajuato</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4CA2B7" w14:textId="77777777" w:rsidR="00B13376" w:rsidRPr="00B13376" w:rsidRDefault="00B13376" w:rsidP="00B13376">
            <w:pPr>
              <w:spacing w:after="0" w:line="240" w:lineRule="auto"/>
              <w:jc w:val="right"/>
              <w:rPr>
                <w:rFonts w:eastAsia="Times New Roman" w:cs="Calibri"/>
                <w:color w:val="000000"/>
                <w:lang w:eastAsia="es-MX"/>
              </w:rPr>
            </w:pPr>
            <w:r w:rsidRPr="00B13376">
              <w:rPr>
                <w:rFonts w:eastAsia="Times New Roman" w:cs="Calibri"/>
                <w:color w:val="000000"/>
                <w:lang w:eastAsia="es-MX"/>
              </w:rPr>
              <w:t>$65,566,725.68</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630B09C4" w14:textId="41B49246" w:rsidR="00B13376" w:rsidRPr="00B13376" w:rsidRDefault="00B13376" w:rsidP="00B13376">
            <w:pPr>
              <w:spacing w:after="0" w:line="240" w:lineRule="auto"/>
              <w:jc w:val="right"/>
              <w:rPr>
                <w:rFonts w:eastAsia="Times New Roman" w:cs="Calibri"/>
                <w:color w:val="000000"/>
                <w:lang w:eastAsia="es-MX"/>
              </w:rPr>
            </w:pPr>
            <w:r w:rsidRPr="00B13376">
              <w:rPr>
                <w:rFonts w:eastAsia="Times New Roman" w:cs="Calibri"/>
                <w:color w:val="000000"/>
                <w:lang w:eastAsia="es-MX"/>
              </w:rPr>
              <w:t>$65,</w:t>
            </w:r>
            <w:r w:rsidR="00EF32F4">
              <w:rPr>
                <w:rFonts w:eastAsia="Times New Roman" w:cs="Calibri"/>
                <w:color w:val="000000"/>
                <w:lang w:eastAsia="es-MX"/>
              </w:rPr>
              <w:t>947</w:t>
            </w:r>
            <w:r w:rsidRPr="00B13376">
              <w:rPr>
                <w:rFonts w:eastAsia="Times New Roman" w:cs="Calibri"/>
                <w:color w:val="000000"/>
                <w:lang w:eastAsia="es-MX"/>
              </w:rPr>
              <w:t>,</w:t>
            </w:r>
            <w:r w:rsidR="00EF32F4">
              <w:rPr>
                <w:rFonts w:eastAsia="Times New Roman" w:cs="Calibri"/>
                <w:color w:val="000000"/>
                <w:lang w:eastAsia="es-MX"/>
              </w:rPr>
              <w:t>32</w:t>
            </w:r>
            <w:r w:rsidRPr="00B13376">
              <w:rPr>
                <w:rFonts w:eastAsia="Times New Roman" w:cs="Calibri"/>
                <w:color w:val="000000"/>
                <w:lang w:eastAsia="es-MX"/>
              </w:rPr>
              <w:t>8.</w:t>
            </w:r>
            <w:r w:rsidR="00EF32F4">
              <w:rPr>
                <w:rFonts w:eastAsia="Times New Roman" w:cs="Calibri"/>
                <w:color w:val="000000"/>
                <w:lang w:eastAsia="es-MX"/>
              </w:rPr>
              <w:t>80</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39828264" w14:textId="75481259" w:rsidR="00B13376" w:rsidRPr="00B13376" w:rsidRDefault="00B13376" w:rsidP="00B13376">
            <w:pPr>
              <w:spacing w:after="0" w:line="240" w:lineRule="auto"/>
              <w:jc w:val="right"/>
              <w:rPr>
                <w:rFonts w:eastAsia="Times New Roman" w:cs="Calibri"/>
                <w:color w:val="000000"/>
                <w:lang w:eastAsia="es-MX"/>
              </w:rPr>
            </w:pPr>
            <w:r w:rsidRPr="00B13376">
              <w:rPr>
                <w:rFonts w:eastAsia="Times New Roman" w:cs="Calibri"/>
                <w:color w:val="000000"/>
                <w:lang w:eastAsia="es-MX"/>
              </w:rPr>
              <w:t>$</w:t>
            </w:r>
            <w:r w:rsidR="00EF32F4">
              <w:rPr>
                <w:rFonts w:eastAsia="Times New Roman" w:cs="Calibri"/>
                <w:color w:val="000000"/>
                <w:lang w:eastAsia="es-MX"/>
              </w:rPr>
              <w:t>60</w:t>
            </w:r>
            <w:r w:rsidRPr="00B13376">
              <w:rPr>
                <w:rFonts w:eastAsia="Times New Roman" w:cs="Calibri"/>
                <w:color w:val="000000"/>
                <w:lang w:eastAsia="es-MX"/>
              </w:rPr>
              <w:t>,</w:t>
            </w:r>
            <w:r w:rsidR="00EF32F4">
              <w:rPr>
                <w:rFonts w:eastAsia="Times New Roman" w:cs="Calibri"/>
                <w:color w:val="000000"/>
                <w:lang w:eastAsia="es-MX"/>
              </w:rPr>
              <w:t>820</w:t>
            </w:r>
            <w:r w:rsidRPr="00B13376">
              <w:rPr>
                <w:rFonts w:eastAsia="Times New Roman" w:cs="Calibri"/>
                <w:color w:val="000000"/>
                <w:lang w:eastAsia="es-MX"/>
              </w:rPr>
              <w:t>,</w:t>
            </w:r>
            <w:r w:rsidR="00EF32F4">
              <w:rPr>
                <w:rFonts w:eastAsia="Times New Roman" w:cs="Calibri"/>
                <w:color w:val="000000"/>
                <w:lang w:eastAsia="es-MX"/>
              </w:rPr>
              <w:t>705</w:t>
            </w:r>
            <w:r w:rsidRPr="00B13376">
              <w:rPr>
                <w:rFonts w:eastAsia="Times New Roman" w:cs="Calibri"/>
                <w:color w:val="000000"/>
                <w:lang w:eastAsia="es-MX"/>
              </w:rPr>
              <w:t>.</w:t>
            </w:r>
            <w:r w:rsidR="00EF32F4">
              <w:rPr>
                <w:rFonts w:eastAsia="Times New Roman" w:cs="Calibri"/>
                <w:color w:val="000000"/>
                <w:lang w:eastAsia="es-MX"/>
              </w:rPr>
              <w:t>14</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5ED0F62A" w14:textId="3E5A75C9" w:rsidR="00B13376" w:rsidRPr="00B13376" w:rsidRDefault="00EF32F4" w:rsidP="00B13376">
            <w:pPr>
              <w:spacing w:after="0" w:line="240" w:lineRule="auto"/>
              <w:jc w:val="center"/>
              <w:rPr>
                <w:rFonts w:eastAsia="Times New Roman" w:cs="Calibri"/>
                <w:b/>
                <w:bCs/>
                <w:color w:val="000000"/>
                <w:sz w:val="24"/>
                <w:szCs w:val="24"/>
                <w:lang w:eastAsia="es-MX"/>
              </w:rPr>
            </w:pPr>
            <w:r>
              <w:rPr>
                <w:rFonts w:eastAsia="Times New Roman" w:cs="Calibri"/>
                <w:b/>
                <w:bCs/>
                <w:color w:val="000000"/>
                <w:sz w:val="24"/>
                <w:szCs w:val="24"/>
                <w:lang w:eastAsia="es-MX"/>
              </w:rPr>
              <w:t>92</w:t>
            </w:r>
            <w:r w:rsidR="00B13376" w:rsidRPr="00B13376">
              <w:rPr>
                <w:rFonts w:eastAsia="Times New Roman" w:cs="Calibri"/>
                <w:b/>
                <w:bCs/>
                <w:color w:val="000000"/>
                <w:sz w:val="24"/>
                <w:szCs w:val="24"/>
                <w:lang w:eastAsia="es-MX"/>
              </w:rPr>
              <w:t>.</w:t>
            </w:r>
            <w:r>
              <w:rPr>
                <w:rFonts w:eastAsia="Times New Roman" w:cs="Calibri"/>
                <w:b/>
                <w:bCs/>
                <w:color w:val="000000"/>
                <w:sz w:val="24"/>
                <w:szCs w:val="24"/>
                <w:lang w:eastAsia="es-MX"/>
              </w:rPr>
              <w:t>2</w:t>
            </w:r>
            <w:r w:rsidR="00B13376" w:rsidRPr="00B13376">
              <w:rPr>
                <w:rFonts w:eastAsia="Times New Roman" w:cs="Calibri"/>
                <w:b/>
                <w:bCs/>
                <w:color w:val="000000"/>
                <w:sz w:val="24"/>
                <w:szCs w:val="24"/>
                <w:lang w:eastAsia="es-MX"/>
              </w:rPr>
              <w:t>0%</w:t>
            </w:r>
          </w:p>
        </w:tc>
      </w:tr>
    </w:tbl>
    <w:p w14:paraId="7EB9EE2B" w14:textId="13DB9927" w:rsidR="00AC40DF" w:rsidRPr="00E74967" w:rsidRDefault="00AC40DF" w:rsidP="00336C8A">
      <w:pPr>
        <w:tabs>
          <w:tab w:val="left" w:leader="underscore" w:pos="9639"/>
        </w:tabs>
        <w:spacing w:after="0" w:line="240" w:lineRule="auto"/>
        <w:jc w:val="both"/>
        <w:rPr>
          <w:rFonts w:cs="Calibri"/>
        </w:rPr>
      </w:pPr>
    </w:p>
    <w:p w14:paraId="2723A103" w14:textId="77777777" w:rsidR="007D1E76" w:rsidRPr="000C3365" w:rsidRDefault="007D1E76" w:rsidP="00336C8A">
      <w:pPr>
        <w:pStyle w:val="Ttulo2"/>
        <w:spacing w:line="240" w:lineRule="auto"/>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1CE4C6B6" w14:textId="77777777" w:rsidR="007D1E76" w:rsidRPr="00E74967" w:rsidRDefault="007D1E76" w:rsidP="00336C8A">
      <w:pPr>
        <w:tabs>
          <w:tab w:val="left" w:leader="underscore" w:pos="9639"/>
        </w:tabs>
        <w:spacing w:after="0" w:line="240" w:lineRule="auto"/>
        <w:jc w:val="both"/>
        <w:rPr>
          <w:rFonts w:cs="Calibri"/>
        </w:rPr>
      </w:pPr>
    </w:p>
    <w:p w14:paraId="0FA7E6B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74A0571" w14:textId="77777777" w:rsidR="007D1E76" w:rsidRPr="00E74967" w:rsidRDefault="007D1E76" w:rsidP="00336C8A">
      <w:pPr>
        <w:tabs>
          <w:tab w:val="left" w:leader="underscore" w:pos="9639"/>
        </w:tabs>
        <w:spacing w:after="0" w:line="240" w:lineRule="auto"/>
        <w:jc w:val="both"/>
        <w:rPr>
          <w:rFonts w:cs="Calibri"/>
        </w:rPr>
      </w:pPr>
    </w:p>
    <w:p w14:paraId="2DBFA488"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13B167A" w14:textId="77777777" w:rsidR="00827578" w:rsidRPr="00435082" w:rsidRDefault="00827578" w:rsidP="00827578">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260C715E" w14:textId="77777777" w:rsidR="007D1E76" w:rsidRPr="00E74967" w:rsidRDefault="007D1E76" w:rsidP="00336C8A">
      <w:pPr>
        <w:tabs>
          <w:tab w:val="left" w:leader="underscore" w:pos="9639"/>
        </w:tabs>
        <w:spacing w:after="0" w:line="240" w:lineRule="auto"/>
        <w:jc w:val="both"/>
        <w:rPr>
          <w:rFonts w:cs="Calibri"/>
        </w:rPr>
      </w:pPr>
    </w:p>
    <w:p w14:paraId="4665D9D9" w14:textId="77777777" w:rsidR="007D1E76" w:rsidRPr="000C3365" w:rsidRDefault="007D1E76" w:rsidP="00336C8A">
      <w:pPr>
        <w:pStyle w:val="Ttulo2"/>
        <w:spacing w:line="240" w:lineRule="auto"/>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4C63243C" w14:textId="77777777" w:rsidR="007D1E76" w:rsidRPr="00E74967" w:rsidRDefault="007D1E76" w:rsidP="00336C8A">
      <w:pPr>
        <w:tabs>
          <w:tab w:val="left" w:leader="underscore" w:pos="9639"/>
        </w:tabs>
        <w:spacing w:after="0" w:line="240" w:lineRule="auto"/>
        <w:jc w:val="both"/>
        <w:rPr>
          <w:rFonts w:cs="Calibri"/>
        </w:rPr>
      </w:pPr>
    </w:p>
    <w:p w14:paraId="1271F9CD"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F836F7" w:rsidRPr="00F836F7">
        <w:rPr>
          <w:rFonts w:asciiTheme="minorHAnsi" w:hAnsiTheme="minorHAnsi"/>
          <w:b/>
        </w:rPr>
        <w:t>Durante este trimestre no se contó con eventos posteriores al cierre.</w:t>
      </w:r>
    </w:p>
    <w:p w14:paraId="3988E572" w14:textId="77777777" w:rsidR="007D1E76" w:rsidRPr="00E74967" w:rsidRDefault="007D1E76" w:rsidP="00336C8A">
      <w:pPr>
        <w:tabs>
          <w:tab w:val="left" w:leader="underscore" w:pos="9639"/>
        </w:tabs>
        <w:spacing w:after="0" w:line="240" w:lineRule="auto"/>
        <w:jc w:val="both"/>
        <w:rPr>
          <w:rFonts w:cs="Calibri"/>
        </w:rPr>
      </w:pPr>
    </w:p>
    <w:p w14:paraId="53D71430" w14:textId="77777777" w:rsidR="007D1E76" w:rsidRPr="000C3365" w:rsidRDefault="005E231E" w:rsidP="00336C8A">
      <w:pPr>
        <w:pStyle w:val="Ttulo2"/>
        <w:spacing w:line="240" w:lineRule="auto"/>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7D2E641A" w14:textId="77777777" w:rsidR="007D1E76" w:rsidRPr="00E74967" w:rsidRDefault="007D1E76" w:rsidP="00336C8A">
      <w:pPr>
        <w:tabs>
          <w:tab w:val="left" w:leader="underscore" w:pos="9639"/>
        </w:tabs>
        <w:spacing w:after="0" w:line="240" w:lineRule="auto"/>
        <w:jc w:val="both"/>
        <w:rPr>
          <w:rFonts w:cs="Calibri"/>
        </w:rPr>
      </w:pPr>
    </w:p>
    <w:p w14:paraId="77C3448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928343A" w14:textId="77777777" w:rsidR="00F836F7" w:rsidRDefault="00F836F7" w:rsidP="00336C8A">
      <w:pPr>
        <w:spacing w:after="0" w:line="240" w:lineRule="auto"/>
        <w:jc w:val="both"/>
        <w:rPr>
          <w:rFonts w:asciiTheme="minorHAnsi" w:hAnsiTheme="minorHAnsi"/>
        </w:rPr>
      </w:pPr>
      <w:r w:rsidRPr="00F836F7">
        <w:rPr>
          <w:rFonts w:asciiTheme="minorHAnsi" w:hAnsiTheme="minorHAnsi"/>
          <w:b/>
        </w:rPr>
        <w:lastRenderedPageBreak/>
        <w:t>No existen partes relacionadas que pudieran ejercer influencia significativa sobre la toma de decisiones financieras y operativas</w:t>
      </w:r>
      <w:r>
        <w:rPr>
          <w:rFonts w:asciiTheme="minorHAnsi" w:hAnsiTheme="minorHAnsi"/>
        </w:rPr>
        <w:t>.</w:t>
      </w:r>
    </w:p>
    <w:p w14:paraId="4E168F0D" w14:textId="77777777" w:rsidR="00D94CF1" w:rsidRDefault="00D94CF1" w:rsidP="00336C8A">
      <w:pPr>
        <w:pStyle w:val="Ttulo2"/>
        <w:spacing w:line="240" w:lineRule="auto"/>
        <w:rPr>
          <w:rFonts w:asciiTheme="minorHAnsi" w:hAnsiTheme="minorHAnsi" w:cstheme="minorHAnsi"/>
          <w:b/>
          <w:color w:val="auto"/>
          <w:sz w:val="22"/>
        </w:rPr>
      </w:pPr>
      <w:bookmarkStart w:id="18" w:name="_Toc508279637"/>
    </w:p>
    <w:p w14:paraId="5C15591D" w14:textId="1C06DB44" w:rsidR="007D1E76" w:rsidRPr="00F46719" w:rsidRDefault="007D1E76" w:rsidP="00336C8A">
      <w:pPr>
        <w:pStyle w:val="Ttulo2"/>
        <w:spacing w:line="240" w:lineRule="auto"/>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3A088F9E" w14:textId="77777777" w:rsidR="007D1E76" w:rsidRPr="00E74967" w:rsidRDefault="007D1E76" w:rsidP="00336C8A">
      <w:pPr>
        <w:tabs>
          <w:tab w:val="left" w:leader="underscore" w:pos="9639"/>
        </w:tabs>
        <w:spacing w:after="0" w:line="240" w:lineRule="auto"/>
        <w:jc w:val="both"/>
        <w:rPr>
          <w:rFonts w:cs="Calibri"/>
        </w:rPr>
      </w:pPr>
    </w:p>
    <w:p w14:paraId="757A7151" w14:textId="77777777" w:rsidR="007D1E76" w:rsidRDefault="001973A2" w:rsidP="00336C8A">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755A3738" w14:textId="77777777" w:rsidR="00D5018E" w:rsidRDefault="00D5018E" w:rsidP="00336C8A">
      <w:pPr>
        <w:pBdr>
          <w:bottom w:val="single" w:sz="12" w:space="1" w:color="auto"/>
        </w:pBdr>
        <w:tabs>
          <w:tab w:val="left" w:leader="underscore" w:pos="9639"/>
        </w:tabs>
        <w:spacing w:after="0" w:line="240" w:lineRule="auto"/>
        <w:jc w:val="both"/>
        <w:rPr>
          <w:rFonts w:cs="Calibri"/>
        </w:rPr>
      </w:pPr>
    </w:p>
    <w:p w14:paraId="210556DB" w14:textId="77777777" w:rsidR="00D5018E" w:rsidRPr="00827578" w:rsidRDefault="00D5018E" w:rsidP="00336C8A">
      <w:pPr>
        <w:tabs>
          <w:tab w:val="left" w:leader="underscore" w:pos="9639"/>
        </w:tabs>
        <w:spacing w:after="0" w:line="240" w:lineRule="auto"/>
        <w:jc w:val="both"/>
        <w:rPr>
          <w:rFonts w:ascii="Arial" w:hAnsi="Arial" w:cs="Arial"/>
          <w:b/>
          <w:sz w:val="20"/>
          <w:szCs w:val="20"/>
        </w:rPr>
      </w:pPr>
    </w:p>
    <w:p w14:paraId="64E1DE9B" w14:textId="321A42A8" w:rsidR="00D5018E" w:rsidRPr="00827578" w:rsidRDefault="00D5018E" w:rsidP="00336C8A">
      <w:pPr>
        <w:tabs>
          <w:tab w:val="left" w:leader="underscore" w:pos="9639"/>
        </w:tabs>
        <w:spacing w:after="0" w:line="240" w:lineRule="auto"/>
        <w:jc w:val="both"/>
        <w:rPr>
          <w:rFonts w:ascii="Arial" w:hAnsi="Arial" w:cs="Arial"/>
          <w:sz w:val="20"/>
          <w:szCs w:val="20"/>
        </w:rPr>
      </w:pPr>
      <w:r w:rsidRPr="00827578">
        <w:rPr>
          <w:rFonts w:ascii="Arial" w:hAnsi="Arial" w:cs="Arial"/>
          <w:b/>
          <w:sz w:val="20"/>
          <w:szCs w:val="20"/>
        </w:rPr>
        <w:t>Nota 1</w:t>
      </w:r>
      <w:r w:rsidRPr="00827578">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4825D259" w14:textId="4BE339A3" w:rsidR="00D5018E" w:rsidRPr="0012405A" w:rsidRDefault="00D5018E" w:rsidP="00336C8A">
      <w:pPr>
        <w:pBdr>
          <w:bottom w:val="single" w:sz="12" w:space="1" w:color="auto"/>
        </w:pBdr>
        <w:tabs>
          <w:tab w:val="left" w:leader="underscore" w:pos="9639"/>
        </w:tabs>
        <w:spacing w:after="0" w:line="240" w:lineRule="auto"/>
        <w:jc w:val="both"/>
        <w:rPr>
          <w:rFonts w:cs="Calibri"/>
        </w:rPr>
      </w:pPr>
    </w:p>
    <w:p w14:paraId="6E038BB4" w14:textId="7ED12827" w:rsidR="00D5018E" w:rsidRDefault="00D5018E" w:rsidP="00336C8A">
      <w:pPr>
        <w:tabs>
          <w:tab w:val="left" w:leader="underscore" w:pos="9639"/>
        </w:tabs>
        <w:spacing w:after="0" w:line="240" w:lineRule="auto"/>
        <w:jc w:val="both"/>
        <w:rPr>
          <w:rFonts w:cs="Calibri"/>
        </w:rPr>
      </w:pPr>
    </w:p>
    <w:bookmarkEnd w:id="4"/>
    <w:p w14:paraId="19135D66" w14:textId="08EE673E" w:rsidR="00F36FEC" w:rsidRDefault="00F36FEC" w:rsidP="00336C8A">
      <w:pPr>
        <w:tabs>
          <w:tab w:val="left" w:leader="underscore" w:pos="9639"/>
        </w:tabs>
        <w:spacing w:after="0" w:line="240" w:lineRule="auto"/>
        <w:jc w:val="both"/>
        <w:rPr>
          <w:rFonts w:cs="Calibri"/>
        </w:rPr>
      </w:pPr>
    </w:p>
    <w:p w14:paraId="3CFB60D5" w14:textId="0CCB257F" w:rsidR="00AE6954" w:rsidRDefault="007A6C36" w:rsidP="00336C8A">
      <w:pPr>
        <w:tabs>
          <w:tab w:val="left" w:leader="underscore" w:pos="9639"/>
        </w:tabs>
        <w:spacing w:after="0" w:line="240" w:lineRule="auto"/>
        <w:jc w:val="both"/>
        <w:rPr>
          <w:rFonts w:cs="Calibri"/>
        </w:rPr>
      </w:pPr>
      <w:r w:rsidRPr="001973A2">
        <w:rPr>
          <w:rFonts w:cs="Calibri"/>
        </w:rPr>
        <w:t>“Bajo protesta de decir verdad declaramos que los Estados Financieros y sus notas, son razonablemente correctos y son responsabilidad del emisor”</w:t>
      </w:r>
    </w:p>
    <w:p w14:paraId="4DF900CA" w14:textId="77777777" w:rsidR="007A6C36" w:rsidRDefault="007A6C36" w:rsidP="00336C8A">
      <w:pPr>
        <w:tabs>
          <w:tab w:val="left" w:leader="underscore" w:pos="9639"/>
        </w:tabs>
        <w:spacing w:after="0" w:line="240" w:lineRule="auto"/>
        <w:jc w:val="both"/>
        <w:rPr>
          <w:rFonts w:cs="Calibri"/>
        </w:rPr>
      </w:pPr>
    </w:p>
    <w:p w14:paraId="706A01E4" w14:textId="77777777" w:rsidR="007A6C36" w:rsidRDefault="007A6C36" w:rsidP="00336C8A">
      <w:pPr>
        <w:tabs>
          <w:tab w:val="left" w:leader="underscore" w:pos="9639"/>
        </w:tabs>
        <w:spacing w:after="0" w:line="240" w:lineRule="auto"/>
        <w:jc w:val="both"/>
        <w:rPr>
          <w:rFonts w:cs="Calibri"/>
        </w:rPr>
      </w:pPr>
    </w:p>
    <w:p w14:paraId="081787F1" w14:textId="77777777" w:rsidR="00D94CF1" w:rsidRDefault="00D94CF1" w:rsidP="00336C8A">
      <w:pPr>
        <w:tabs>
          <w:tab w:val="left" w:leader="underscore" w:pos="9639"/>
        </w:tabs>
        <w:spacing w:after="0" w:line="240" w:lineRule="auto"/>
        <w:jc w:val="both"/>
        <w:rPr>
          <w:rFonts w:cs="Calibri"/>
        </w:rPr>
      </w:pPr>
    </w:p>
    <w:p w14:paraId="3DA4CE05" w14:textId="77777777" w:rsidR="007A6C36" w:rsidRDefault="007A6C36" w:rsidP="00336C8A">
      <w:pPr>
        <w:tabs>
          <w:tab w:val="left" w:leader="underscore" w:pos="9639"/>
        </w:tabs>
        <w:spacing w:after="0" w:line="240" w:lineRule="auto"/>
        <w:jc w:val="both"/>
        <w:rPr>
          <w:rFonts w:cs="Calibri"/>
        </w:rPr>
      </w:pPr>
    </w:p>
    <w:p w14:paraId="493C15A4" w14:textId="77777777" w:rsidR="00492D16" w:rsidRDefault="00492D16" w:rsidP="00336C8A">
      <w:pPr>
        <w:tabs>
          <w:tab w:val="left" w:leader="underscore" w:pos="9639"/>
        </w:tabs>
        <w:spacing w:after="0" w:line="240" w:lineRule="auto"/>
        <w:jc w:val="both"/>
        <w:rPr>
          <w:rFonts w:cs="Calibri"/>
        </w:rPr>
      </w:pPr>
    </w:p>
    <w:p w14:paraId="379EB956" w14:textId="77777777" w:rsidR="007A6C36" w:rsidRDefault="007A6C36" w:rsidP="00336C8A">
      <w:pPr>
        <w:tabs>
          <w:tab w:val="left" w:leader="underscore" w:pos="9639"/>
        </w:tabs>
        <w:spacing w:after="0" w:line="240" w:lineRule="auto"/>
        <w:jc w:val="both"/>
        <w:rPr>
          <w:rFonts w:cs="Calibri"/>
        </w:rPr>
      </w:pPr>
    </w:p>
    <w:p w14:paraId="22CF0DCA" w14:textId="2C3F0EFA" w:rsidR="007A6C36" w:rsidRDefault="007A6C36" w:rsidP="00336C8A">
      <w:pPr>
        <w:tabs>
          <w:tab w:val="left" w:leader="underscore" w:pos="9639"/>
        </w:tabs>
        <w:spacing w:after="0" w:line="240" w:lineRule="auto"/>
        <w:jc w:val="both"/>
        <w:rPr>
          <w:rFonts w:cs="Calibri"/>
        </w:rPr>
      </w:pPr>
      <w:r>
        <w:rPr>
          <w:rFonts w:cs="Calibri"/>
        </w:rPr>
        <w:t xml:space="preserve">                 </w:t>
      </w:r>
      <w:r w:rsidR="00D94CF1">
        <w:rPr>
          <w:rFonts w:cs="Calibri"/>
        </w:rPr>
        <w:t xml:space="preserve">Lic. </w:t>
      </w:r>
      <w:r>
        <w:rPr>
          <w:rFonts w:cs="Calibri"/>
        </w:rPr>
        <w:t xml:space="preserve">Norma Kim Miranda                  </w:t>
      </w:r>
      <w:r w:rsidR="00796FD6">
        <w:rPr>
          <w:rFonts w:cs="Calibri"/>
        </w:rPr>
        <w:t xml:space="preserve">                             Mtra. Mariela del Carmen Huerta Guerrero</w:t>
      </w:r>
      <w:r>
        <w:rPr>
          <w:rFonts w:cs="Calibri"/>
        </w:rPr>
        <w:t xml:space="preserve">                                       </w:t>
      </w:r>
    </w:p>
    <w:p w14:paraId="01BBCA0A" w14:textId="5344ACEE" w:rsidR="007A6C36" w:rsidRDefault="007A6C36" w:rsidP="00336C8A">
      <w:pPr>
        <w:tabs>
          <w:tab w:val="left" w:leader="underscore" w:pos="9639"/>
        </w:tabs>
        <w:spacing w:after="0" w:line="240" w:lineRule="auto"/>
        <w:jc w:val="both"/>
        <w:rPr>
          <w:rFonts w:cs="Calibri"/>
        </w:rPr>
      </w:pPr>
      <w:r>
        <w:rPr>
          <w:rFonts w:cs="Calibri"/>
        </w:rPr>
        <w:t xml:space="preserve">Directora de Administración y Finanzas IACIP                                </w:t>
      </w:r>
      <w:r w:rsidR="00E9450C">
        <w:rPr>
          <w:rFonts w:cs="Calibri"/>
        </w:rPr>
        <w:t xml:space="preserve">     </w:t>
      </w:r>
      <w:r w:rsidR="00796FD6">
        <w:rPr>
          <w:rFonts w:cs="Calibri"/>
        </w:rPr>
        <w:t>Comisionada Presidenta del IACIP</w:t>
      </w:r>
    </w:p>
    <w:sectPr w:rsidR="007A6C36"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BC8E9" w14:textId="77777777" w:rsidR="00561E37" w:rsidRDefault="00561E37" w:rsidP="00E00323">
      <w:pPr>
        <w:spacing w:after="0" w:line="240" w:lineRule="auto"/>
      </w:pPr>
      <w:r>
        <w:separator/>
      </w:r>
    </w:p>
  </w:endnote>
  <w:endnote w:type="continuationSeparator" w:id="0">
    <w:p w14:paraId="470770E3" w14:textId="77777777" w:rsidR="00561E37" w:rsidRDefault="00561E3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3FE70FEE" w14:textId="77777777" w:rsidR="0012405A" w:rsidRDefault="0012405A">
        <w:pPr>
          <w:pStyle w:val="Piedepgina"/>
          <w:jc w:val="right"/>
        </w:pPr>
        <w:r>
          <w:fldChar w:fldCharType="begin"/>
        </w:r>
        <w:r>
          <w:instrText>PAGE   \* MERGEFORMAT</w:instrText>
        </w:r>
        <w:r>
          <w:fldChar w:fldCharType="separate"/>
        </w:r>
        <w:r w:rsidR="00DE764C" w:rsidRPr="00DE764C">
          <w:rPr>
            <w:noProof/>
            <w:lang w:val="es-ES"/>
          </w:rPr>
          <w:t>12</w:t>
        </w:r>
        <w:r>
          <w:fldChar w:fldCharType="end"/>
        </w:r>
      </w:p>
    </w:sdtContent>
  </w:sdt>
  <w:p w14:paraId="1E5AE159"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45D0F" w14:textId="77777777" w:rsidR="00561E37" w:rsidRDefault="00561E37" w:rsidP="00E00323">
      <w:pPr>
        <w:spacing w:after="0" w:line="240" w:lineRule="auto"/>
      </w:pPr>
      <w:r>
        <w:separator/>
      </w:r>
    </w:p>
  </w:footnote>
  <w:footnote w:type="continuationSeparator" w:id="0">
    <w:p w14:paraId="68600CF5" w14:textId="77777777" w:rsidR="00561E37" w:rsidRDefault="00561E3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BF7C" w14:textId="77777777" w:rsidR="00154BA3" w:rsidRDefault="0088520D" w:rsidP="0088520D">
    <w:pPr>
      <w:pStyle w:val="Encabezado"/>
      <w:spacing w:after="0" w:line="240" w:lineRule="auto"/>
      <w:ind w:firstLine="709"/>
      <w:jc w:val="center"/>
    </w:pPr>
    <w:r>
      <w:t>INSTITUTO DE ACCESO A LA INFORMACIÓN PÚBLICA PARA EL ESTADO DE GUANAJJUATO</w:t>
    </w:r>
  </w:p>
  <w:p w14:paraId="78FEB602" w14:textId="3F223F66" w:rsidR="00A4610E" w:rsidRDefault="00A4610E" w:rsidP="00D30E50">
    <w:pPr>
      <w:pStyle w:val="Encabezado"/>
      <w:spacing w:after="0" w:line="240" w:lineRule="auto"/>
      <w:jc w:val="center"/>
    </w:pPr>
    <w:r w:rsidRPr="00A4610E">
      <w:t>CORRESPONDI</w:t>
    </w:r>
    <w:r w:rsidR="009F5D7D">
      <w:t>E</w:t>
    </w:r>
    <w:r w:rsidRPr="00A4610E">
      <w:t xml:space="preserve">NTES AL </w:t>
    </w:r>
    <w:r w:rsidR="00B17B1B">
      <w:t>3</w:t>
    </w:r>
    <w:r w:rsidR="00D30E50">
      <w:t>1</w:t>
    </w:r>
    <w:r w:rsidR="0088520D">
      <w:t xml:space="preserve"> DE </w:t>
    </w:r>
    <w:r w:rsidR="00D30E50">
      <w:t>DICIEMBRE</w:t>
    </w:r>
    <w:r w:rsidR="006C778C">
      <w:t xml:space="preserve"> DEL 202</w:t>
    </w:r>
    <w:r w:rsidR="002A4A9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D2E50"/>
    <w:multiLevelType w:val="hybridMultilevel"/>
    <w:tmpl w:val="6764DAAE"/>
    <w:lvl w:ilvl="0" w:tplc="9C2A65C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BCA1577"/>
    <w:multiLevelType w:val="hybridMultilevel"/>
    <w:tmpl w:val="D4EA9B1E"/>
    <w:lvl w:ilvl="0" w:tplc="6B922D8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E0042B"/>
    <w:multiLevelType w:val="hybridMultilevel"/>
    <w:tmpl w:val="1646CA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9214AD"/>
    <w:multiLevelType w:val="hybridMultilevel"/>
    <w:tmpl w:val="9170E40C"/>
    <w:lvl w:ilvl="0" w:tplc="F614F42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2097483385">
    <w:abstractNumId w:val="2"/>
  </w:num>
  <w:num w:numId="2" w16cid:durableId="1753575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7905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169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697889">
    <w:abstractNumId w:val="0"/>
  </w:num>
  <w:num w:numId="6" w16cid:durableId="1022046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27B"/>
    <w:rsid w:val="00040D4F"/>
    <w:rsid w:val="00047A3D"/>
    <w:rsid w:val="00053D6B"/>
    <w:rsid w:val="0005623C"/>
    <w:rsid w:val="00062C30"/>
    <w:rsid w:val="00075047"/>
    <w:rsid w:val="00084EAE"/>
    <w:rsid w:val="00091CE6"/>
    <w:rsid w:val="000A4AC6"/>
    <w:rsid w:val="000A61D8"/>
    <w:rsid w:val="000B7810"/>
    <w:rsid w:val="000C3365"/>
    <w:rsid w:val="000F24DE"/>
    <w:rsid w:val="000F39B3"/>
    <w:rsid w:val="00104ED2"/>
    <w:rsid w:val="00106ED7"/>
    <w:rsid w:val="0012405A"/>
    <w:rsid w:val="00154BA3"/>
    <w:rsid w:val="001973A2"/>
    <w:rsid w:val="001A2D53"/>
    <w:rsid w:val="001C75F2"/>
    <w:rsid w:val="001D2063"/>
    <w:rsid w:val="001D43E9"/>
    <w:rsid w:val="001E10F7"/>
    <w:rsid w:val="00232175"/>
    <w:rsid w:val="002A4A9B"/>
    <w:rsid w:val="002B3C64"/>
    <w:rsid w:val="002B7FDE"/>
    <w:rsid w:val="002C598C"/>
    <w:rsid w:val="002F3586"/>
    <w:rsid w:val="002F36A4"/>
    <w:rsid w:val="00305DF9"/>
    <w:rsid w:val="00325739"/>
    <w:rsid w:val="00333068"/>
    <w:rsid w:val="00336C8A"/>
    <w:rsid w:val="00337FEB"/>
    <w:rsid w:val="003453CA"/>
    <w:rsid w:val="003506B6"/>
    <w:rsid w:val="00422663"/>
    <w:rsid w:val="00435082"/>
    <w:rsid w:val="00435A87"/>
    <w:rsid w:val="00445CBA"/>
    <w:rsid w:val="00492D16"/>
    <w:rsid w:val="00495A12"/>
    <w:rsid w:val="004A58C8"/>
    <w:rsid w:val="004C0A22"/>
    <w:rsid w:val="004D1405"/>
    <w:rsid w:val="004F234D"/>
    <w:rsid w:val="00517845"/>
    <w:rsid w:val="00524B6E"/>
    <w:rsid w:val="00544A0F"/>
    <w:rsid w:val="0054701E"/>
    <w:rsid w:val="00561E37"/>
    <w:rsid w:val="00563F28"/>
    <w:rsid w:val="005929F7"/>
    <w:rsid w:val="005B5531"/>
    <w:rsid w:val="005D3E43"/>
    <w:rsid w:val="005E231E"/>
    <w:rsid w:val="005F0102"/>
    <w:rsid w:val="005F1D0C"/>
    <w:rsid w:val="00606DF0"/>
    <w:rsid w:val="006278A0"/>
    <w:rsid w:val="0064041A"/>
    <w:rsid w:val="00650EAF"/>
    <w:rsid w:val="00657009"/>
    <w:rsid w:val="00657754"/>
    <w:rsid w:val="00661E53"/>
    <w:rsid w:val="006728FF"/>
    <w:rsid w:val="00681C79"/>
    <w:rsid w:val="006862B0"/>
    <w:rsid w:val="006B7685"/>
    <w:rsid w:val="006C778C"/>
    <w:rsid w:val="006F3DEA"/>
    <w:rsid w:val="00703A34"/>
    <w:rsid w:val="007205B8"/>
    <w:rsid w:val="00730418"/>
    <w:rsid w:val="007610BC"/>
    <w:rsid w:val="007714AB"/>
    <w:rsid w:val="00796FD6"/>
    <w:rsid w:val="007A6C36"/>
    <w:rsid w:val="007C1DE7"/>
    <w:rsid w:val="007D1E76"/>
    <w:rsid w:val="007D4484"/>
    <w:rsid w:val="00806311"/>
    <w:rsid w:val="00827578"/>
    <w:rsid w:val="0084470E"/>
    <w:rsid w:val="0086459F"/>
    <w:rsid w:val="00864DE3"/>
    <w:rsid w:val="0088520D"/>
    <w:rsid w:val="0088527D"/>
    <w:rsid w:val="008874A3"/>
    <w:rsid w:val="0089045F"/>
    <w:rsid w:val="00896EBB"/>
    <w:rsid w:val="008A2F2A"/>
    <w:rsid w:val="008A38EC"/>
    <w:rsid w:val="008B65BC"/>
    <w:rsid w:val="008C3BB8"/>
    <w:rsid w:val="008D76A4"/>
    <w:rsid w:val="008E0247"/>
    <w:rsid w:val="008E076C"/>
    <w:rsid w:val="008E7523"/>
    <w:rsid w:val="00904CCF"/>
    <w:rsid w:val="0092765C"/>
    <w:rsid w:val="00944558"/>
    <w:rsid w:val="009E30AC"/>
    <w:rsid w:val="009F5D7D"/>
    <w:rsid w:val="00A100D5"/>
    <w:rsid w:val="00A4610E"/>
    <w:rsid w:val="00A62E8B"/>
    <w:rsid w:val="00A72B29"/>
    <w:rsid w:val="00A730E0"/>
    <w:rsid w:val="00AA41E5"/>
    <w:rsid w:val="00AB722B"/>
    <w:rsid w:val="00AB78A2"/>
    <w:rsid w:val="00AC40DF"/>
    <w:rsid w:val="00AC419D"/>
    <w:rsid w:val="00AE0488"/>
    <w:rsid w:val="00AE1F6A"/>
    <w:rsid w:val="00AE6954"/>
    <w:rsid w:val="00B02088"/>
    <w:rsid w:val="00B13376"/>
    <w:rsid w:val="00B17B1B"/>
    <w:rsid w:val="00C6002C"/>
    <w:rsid w:val="00C7749C"/>
    <w:rsid w:val="00C91622"/>
    <w:rsid w:val="00C97E1E"/>
    <w:rsid w:val="00CB41C4"/>
    <w:rsid w:val="00CF1316"/>
    <w:rsid w:val="00D13C44"/>
    <w:rsid w:val="00D17026"/>
    <w:rsid w:val="00D22964"/>
    <w:rsid w:val="00D30E50"/>
    <w:rsid w:val="00D40FC2"/>
    <w:rsid w:val="00D5018E"/>
    <w:rsid w:val="00D727A4"/>
    <w:rsid w:val="00D94CF1"/>
    <w:rsid w:val="00D975B1"/>
    <w:rsid w:val="00DE764C"/>
    <w:rsid w:val="00DE79C6"/>
    <w:rsid w:val="00E00323"/>
    <w:rsid w:val="00E3168C"/>
    <w:rsid w:val="00E74967"/>
    <w:rsid w:val="00E7559F"/>
    <w:rsid w:val="00E924C5"/>
    <w:rsid w:val="00E9450C"/>
    <w:rsid w:val="00EA32FE"/>
    <w:rsid w:val="00EA37F5"/>
    <w:rsid w:val="00EA7915"/>
    <w:rsid w:val="00EC4614"/>
    <w:rsid w:val="00EF32F4"/>
    <w:rsid w:val="00F147E1"/>
    <w:rsid w:val="00F36FEC"/>
    <w:rsid w:val="00F46719"/>
    <w:rsid w:val="00F54F6F"/>
    <w:rsid w:val="00F6102D"/>
    <w:rsid w:val="00F65A92"/>
    <w:rsid w:val="00F72625"/>
    <w:rsid w:val="00F836F7"/>
    <w:rsid w:val="00F94E5F"/>
    <w:rsid w:val="00FB5891"/>
    <w:rsid w:val="00FC370D"/>
    <w:rsid w:val="00FD0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421B072"/>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5335">
      <w:bodyDiv w:val="1"/>
      <w:marLeft w:val="0"/>
      <w:marRight w:val="0"/>
      <w:marTop w:val="0"/>
      <w:marBottom w:val="0"/>
      <w:divBdr>
        <w:top w:val="none" w:sz="0" w:space="0" w:color="auto"/>
        <w:left w:val="none" w:sz="0" w:space="0" w:color="auto"/>
        <w:bottom w:val="none" w:sz="0" w:space="0" w:color="auto"/>
        <w:right w:val="none" w:sz="0" w:space="0" w:color="auto"/>
      </w:divBdr>
    </w:div>
    <w:div w:id="192038897">
      <w:bodyDiv w:val="1"/>
      <w:marLeft w:val="0"/>
      <w:marRight w:val="0"/>
      <w:marTop w:val="0"/>
      <w:marBottom w:val="0"/>
      <w:divBdr>
        <w:top w:val="none" w:sz="0" w:space="0" w:color="auto"/>
        <w:left w:val="none" w:sz="0" w:space="0" w:color="auto"/>
        <w:bottom w:val="none" w:sz="0" w:space="0" w:color="auto"/>
        <w:right w:val="none" w:sz="0" w:space="0" w:color="auto"/>
      </w:divBdr>
    </w:div>
    <w:div w:id="209462922">
      <w:bodyDiv w:val="1"/>
      <w:marLeft w:val="0"/>
      <w:marRight w:val="0"/>
      <w:marTop w:val="0"/>
      <w:marBottom w:val="0"/>
      <w:divBdr>
        <w:top w:val="none" w:sz="0" w:space="0" w:color="auto"/>
        <w:left w:val="none" w:sz="0" w:space="0" w:color="auto"/>
        <w:bottom w:val="none" w:sz="0" w:space="0" w:color="auto"/>
        <w:right w:val="none" w:sz="0" w:space="0" w:color="auto"/>
      </w:divBdr>
    </w:div>
    <w:div w:id="273635580">
      <w:bodyDiv w:val="1"/>
      <w:marLeft w:val="0"/>
      <w:marRight w:val="0"/>
      <w:marTop w:val="0"/>
      <w:marBottom w:val="0"/>
      <w:divBdr>
        <w:top w:val="none" w:sz="0" w:space="0" w:color="auto"/>
        <w:left w:val="none" w:sz="0" w:space="0" w:color="auto"/>
        <w:bottom w:val="none" w:sz="0" w:space="0" w:color="auto"/>
        <w:right w:val="none" w:sz="0" w:space="0" w:color="auto"/>
      </w:divBdr>
    </w:div>
    <w:div w:id="348719129">
      <w:bodyDiv w:val="1"/>
      <w:marLeft w:val="0"/>
      <w:marRight w:val="0"/>
      <w:marTop w:val="0"/>
      <w:marBottom w:val="0"/>
      <w:divBdr>
        <w:top w:val="none" w:sz="0" w:space="0" w:color="auto"/>
        <w:left w:val="none" w:sz="0" w:space="0" w:color="auto"/>
        <w:bottom w:val="none" w:sz="0" w:space="0" w:color="auto"/>
        <w:right w:val="none" w:sz="0" w:space="0" w:color="auto"/>
      </w:divBdr>
    </w:div>
    <w:div w:id="351540288">
      <w:bodyDiv w:val="1"/>
      <w:marLeft w:val="0"/>
      <w:marRight w:val="0"/>
      <w:marTop w:val="0"/>
      <w:marBottom w:val="0"/>
      <w:divBdr>
        <w:top w:val="none" w:sz="0" w:space="0" w:color="auto"/>
        <w:left w:val="none" w:sz="0" w:space="0" w:color="auto"/>
        <w:bottom w:val="none" w:sz="0" w:space="0" w:color="auto"/>
        <w:right w:val="none" w:sz="0" w:space="0" w:color="auto"/>
      </w:divBdr>
    </w:div>
    <w:div w:id="409667881">
      <w:bodyDiv w:val="1"/>
      <w:marLeft w:val="0"/>
      <w:marRight w:val="0"/>
      <w:marTop w:val="0"/>
      <w:marBottom w:val="0"/>
      <w:divBdr>
        <w:top w:val="none" w:sz="0" w:space="0" w:color="auto"/>
        <w:left w:val="none" w:sz="0" w:space="0" w:color="auto"/>
        <w:bottom w:val="none" w:sz="0" w:space="0" w:color="auto"/>
        <w:right w:val="none" w:sz="0" w:space="0" w:color="auto"/>
      </w:divBdr>
    </w:div>
    <w:div w:id="463743113">
      <w:bodyDiv w:val="1"/>
      <w:marLeft w:val="0"/>
      <w:marRight w:val="0"/>
      <w:marTop w:val="0"/>
      <w:marBottom w:val="0"/>
      <w:divBdr>
        <w:top w:val="none" w:sz="0" w:space="0" w:color="auto"/>
        <w:left w:val="none" w:sz="0" w:space="0" w:color="auto"/>
        <w:bottom w:val="none" w:sz="0" w:space="0" w:color="auto"/>
        <w:right w:val="none" w:sz="0" w:space="0" w:color="auto"/>
      </w:divBdr>
    </w:div>
    <w:div w:id="545222493">
      <w:bodyDiv w:val="1"/>
      <w:marLeft w:val="0"/>
      <w:marRight w:val="0"/>
      <w:marTop w:val="0"/>
      <w:marBottom w:val="0"/>
      <w:divBdr>
        <w:top w:val="none" w:sz="0" w:space="0" w:color="auto"/>
        <w:left w:val="none" w:sz="0" w:space="0" w:color="auto"/>
        <w:bottom w:val="none" w:sz="0" w:space="0" w:color="auto"/>
        <w:right w:val="none" w:sz="0" w:space="0" w:color="auto"/>
      </w:divBdr>
    </w:div>
    <w:div w:id="639728091">
      <w:bodyDiv w:val="1"/>
      <w:marLeft w:val="0"/>
      <w:marRight w:val="0"/>
      <w:marTop w:val="0"/>
      <w:marBottom w:val="0"/>
      <w:divBdr>
        <w:top w:val="none" w:sz="0" w:space="0" w:color="auto"/>
        <w:left w:val="none" w:sz="0" w:space="0" w:color="auto"/>
        <w:bottom w:val="none" w:sz="0" w:space="0" w:color="auto"/>
        <w:right w:val="none" w:sz="0" w:space="0" w:color="auto"/>
      </w:divBdr>
    </w:div>
    <w:div w:id="739403430">
      <w:bodyDiv w:val="1"/>
      <w:marLeft w:val="0"/>
      <w:marRight w:val="0"/>
      <w:marTop w:val="0"/>
      <w:marBottom w:val="0"/>
      <w:divBdr>
        <w:top w:val="none" w:sz="0" w:space="0" w:color="auto"/>
        <w:left w:val="none" w:sz="0" w:space="0" w:color="auto"/>
        <w:bottom w:val="none" w:sz="0" w:space="0" w:color="auto"/>
        <w:right w:val="none" w:sz="0" w:space="0" w:color="auto"/>
      </w:divBdr>
    </w:div>
    <w:div w:id="786126084">
      <w:bodyDiv w:val="1"/>
      <w:marLeft w:val="0"/>
      <w:marRight w:val="0"/>
      <w:marTop w:val="0"/>
      <w:marBottom w:val="0"/>
      <w:divBdr>
        <w:top w:val="none" w:sz="0" w:space="0" w:color="auto"/>
        <w:left w:val="none" w:sz="0" w:space="0" w:color="auto"/>
        <w:bottom w:val="none" w:sz="0" w:space="0" w:color="auto"/>
        <w:right w:val="none" w:sz="0" w:space="0" w:color="auto"/>
      </w:divBdr>
    </w:div>
    <w:div w:id="800921896">
      <w:bodyDiv w:val="1"/>
      <w:marLeft w:val="0"/>
      <w:marRight w:val="0"/>
      <w:marTop w:val="0"/>
      <w:marBottom w:val="0"/>
      <w:divBdr>
        <w:top w:val="none" w:sz="0" w:space="0" w:color="auto"/>
        <w:left w:val="none" w:sz="0" w:space="0" w:color="auto"/>
        <w:bottom w:val="none" w:sz="0" w:space="0" w:color="auto"/>
        <w:right w:val="none" w:sz="0" w:space="0" w:color="auto"/>
      </w:divBdr>
    </w:div>
    <w:div w:id="856162538">
      <w:bodyDiv w:val="1"/>
      <w:marLeft w:val="0"/>
      <w:marRight w:val="0"/>
      <w:marTop w:val="0"/>
      <w:marBottom w:val="0"/>
      <w:divBdr>
        <w:top w:val="none" w:sz="0" w:space="0" w:color="auto"/>
        <w:left w:val="none" w:sz="0" w:space="0" w:color="auto"/>
        <w:bottom w:val="none" w:sz="0" w:space="0" w:color="auto"/>
        <w:right w:val="none" w:sz="0" w:space="0" w:color="auto"/>
      </w:divBdr>
    </w:div>
    <w:div w:id="860977272">
      <w:bodyDiv w:val="1"/>
      <w:marLeft w:val="0"/>
      <w:marRight w:val="0"/>
      <w:marTop w:val="0"/>
      <w:marBottom w:val="0"/>
      <w:divBdr>
        <w:top w:val="none" w:sz="0" w:space="0" w:color="auto"/>
        <w:left w:val="none" w:sz="0" w:space="0" w:color="auto"/>
        <w:bottom w:val="none" w:sz="0" w:space="0" w:color="auto"/>
        <w:right w:val="none" w:sz="0" w:space="0" w:color="auto"/>
      </w:divBdr>
    </w:div>
    <w:div w:id="881752793">
      <w:bodyDiv w:val="1"/>
      <w:marLeft w:val="0"/>
      <w:marRight w:val="0"/>
      <w:marTop w:val="0"/>
      <w:marBottom w:val="0"/>
      <w:divBdr>
        <w:top w:val="none" w:sz="0" w:space="0" w:color="auto"/>
        <w:left w:val="none" w:sz="0" w:space="0" w:color="auto"/>
        <w:bottom w:val="none" w:sz="0" w:space="0" w:color="auto"/>
        <w:right w:val="none" w:sz="0" w:space="0" w:color="auto"/>
      </w:divBdr>
    </w:div>
    <w:div w:id="923107004">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979454165">
      <w:bodyDiv w:val="1"/>
      <w:marLeft w:val="0"/>
      <w:marRight w:val="0"/>
      <w:marTop w:val="0"/>
      <w:marBottom w:val="0"/>
      <w:divBdr>
        <w:top w:val="none" w:sz="0" w:space="0" w:color="auto"/>
        <w:left w:val="none" w:sz="0" w:space="0" w:color="auto"/>
        <w:bottom w:val="none" w:sz="0" w:space="0" w:color="auto"/>
        <w:right w:val="none" w:sz="0" w:space="0" w:color="auto"/>
      </w:divBdr>
    </w:div>
    <w:div w:id="1027095953">
      <w:bodyDiv w:val="1"/>
      <w:marLeft w:val="0"/>
      <w:marRight w:val="0"/>
      <w:marTop w:val="0"/>
      <w:marBottom w:val="0"/>
      <w:divBdr>
        <w:top w:val="none" w:sz="0" w:space="0" w:color="auto"/>
        <w:left w:val="none" w:sz="0" w:space="0" w:color="auto"/>
        <w:bottom w:val="none" w:sz="0" w:space="0" w:color="auto"/>
        <w:right w:val="none" w:sz="0" w:space="0" w:color="auto"/>
      </w:divBdr>
    </w:div>
    <w:div w:id="1069814951">
      <w:bodyDiv w:val="1"/>
      <w:marLeft w:val="0"/>
      <w:marRight w:val="0"/>
      <w:marTop w:val="0"/>
      <w:marBottom w:val="0"/>
      <w:divBdr>
        <w:top w:val="none" w:sz="0" w:space="0" w:color="auto"/>
        <w:left w:val="none" w:sz="0" w:space="0" w:color="auto"/>
        <w:bottom w:val="none" w:sz="0" w:space="0" w:color="auto"/>
        <w:right w:val="none" w:sz="0" w:space="0" w:color="auto"/>
      </w:divBdr>
    </w:div>
    <w:div w:id="1136950770">
      <w:bodyDiv w:val="1"/>
      <w:marLeft w:val="0"/>
      <w:marRight w:val="0"/>
      <w:marTop w:val="0"/>
      <w:marBottom w:val="0"/>
      <w:divBdr>
        <w:top w:val="none" w:sz="0" w:space="0" w:color="auto"/>
        <w:left w:val="none" w:sz="0" w:space="0" w:color="auto"/>
        <w:bottom w:val="none" w:sz="0" w:space="0" w:color="auto"/>
        <w:right w:val="none" w:sz="0" w:space="0" w:color="auto"/>
      </w:divBdr>
    </w:div>
    <w:div w:id="1230850295">
      <w:bodyDiv w:val="1"/>
      <w:marLeft w:val="0"/>
      <w:marRight w:val="0"/>
      <w:marTop w:val="0"/>
      <w:marBottom w:val="0"/>
      <w:divBdr>
        <w:top w:val="none" w:sz="0" w:space="0" w:color="auto"/>
        <w:left w:val="none" w:sz="0" w:space="0" w:color="auto"/>
        <w:bottom w:val="none" w:sz="0" w:space="0" w:color="auto"/>
        <w:right w:val="none" w:sz="0" w:space="0" w:color="auto"/>
      </w:divBdr>
    </w:div>
    <w:div w:id="1322386868">
      <w:bodyDiv w:val="1"/>
      <w:marLeft w:val="0"/>
      <w:marRight w:val="0"/>
      <w:marTop w:val="0"/>
      <w:marBottom w:val="0"/>
      <w:divBdr>
        <w:top w:val="none" w:sz="0" w:space="0" w:color="auto"/>
        <w:left w:val="none" w:sz="0" w:space="0" w:color="auto"/>
        <w:bottom w:val="none" w:sz="0" w:space="0" w:color="auto"/>
        <w:right w:val="none" w:sz="0" w:space="0" w:color="auto"/>
      </w:divBdr>
    </w:div>
    <w:div w:id="1443304267">
      <w:bodyDiv w:val="1"/>
      <w:marLeft w:val="0"/>
      <w:marRight w:val="0"/>
      <w:marTop w:val="0"/>
      <w:marBottom w:val="0"/>
      <w:divBdr>
        <w:top w:val="none" w:sz="0" w:space="0" w:color="auto"/>
        <w:left w:val="none" w:sz="0" w:space="0" w:color="auto"/>
        <w:bottom w:val="none" w:sz="0" w:space="0" w:color="auto"/>
        <w:right w:val="none" w:sz="0" w:space="0" w:color="auto"/>
      </w:divBdr>
    </w:div>
    <w:div w:id="1471283668">
      <w:bodyDiv w:val="1"/>
      <w:marLeft w:val="0"/>
      <w:marRight w:val="0"/>
      <w:marTop w:val="0"/>
      <w:marBottom w:val="0"/>
      <w:divBdr>
        <w:top w:val="none" w:sz="0" w:space="0" w:color="auto"/>
        <w:left w:val="none" w:sz="0" w:space="0" w:color="auto"/>
        <w:bottom w:val="none" w:sz="0" w:space="0" w:color="auto"/>
        <w:right w:val="none" w:sz="0" w:space="0" w:color="auto"/>
      </w:divBdr>
    </w:div>
    <w:div w:id="1476411890">
      <w:bodyDiv w:val="1"/>
      <w:marLeft w:val="0"/>
      <w:marRight w:val="0"/>
      <w:marTop w:val="0"/>
      <w:marBottom w:val="0"/>
      <w:divBdr>
        <w:top w:val="none" w:sz="0" w:space="0" w:color="auto"/>
        <w:left w:val="none" w:sz="0" w:space="0" w:color="auto"/>
        <w:bottom w:val="none" w:sz="0" w:space="0" w:color="auto"/>
        <w:right w:val="none" w:sz="0" w:space="0" w:color="auto"/>
      </w:divBdr>
    </w:div>
    <w:div w:id="1494684738">
      <w:bodyDiv w:val="1"/>
      <w:marLeft w:val="0"/>
      <w:marRight w:val="0"/>
      <w:marTop w:val="0"/>
      <w:marBottom w:val="0"/>
      <w:divBdr>
        <w:top w:val="none" w:sz="0" w:space="0" w:color="auto"/>
        <w:left w:val="none" w:sz="0" w:space="0" w:color="auto"/>
        <w:bottom w:val="none" w:sz="0" w:space="0" w:color="auto"/>
        <w:right w:val="none" w:sz="0" w:space="0" w:color="auto"/>
      </w:divBdr>
    </w:div>
    <w:div w:id="1502037498">
      <w:bodyDiv w:val="1"/>
      <w:marLeft w:val="0"/>
      <w:marRight w:val="0"/>
      <w:marTop w:val="0"/>
      <w:marBottom w:val="0"/>
      <w:divBdr>
        <w:top w:val="none" w:sz="0" w:space="0" w:color="auto"/>
        <w:left w:val="none" w:sz="0" w:space="0" w:color="auto"/>
        <w:bottom w:val="none" w:sz="0" w:space="0" w:color="auto"/>
        <w:right w:val="none" w:sz="0" w:space="0" w:color="auto"/>
      </w:divBdr>
    </w:div>
    <w:div w:id="1524048310">
      <w:bodyDiv w:val="1"/>
      <w:marLeft w:val="0"/>
      <w:marRight w:val="0"/>
      <w:marTop w:val="0"/>
      <w:marBottom w:val="0"/>
      <w:divBdr>
        <w:top w:val="none" w:sz="0" w:space="0" w:color="auto"/>
        <w:left w:val="none" w:sz="0" w:space="0" w:color="auto"/>
        <w:bottom w:val="none" w:sz="0" w:space="0" w:color="auto"/>
        <w:right w:val="none" w:sz="0" w:space="0" w:color="auto"/>
      </w:divBdr>
    </w:div>
    <w:div w:id="1536238154">
      <w:bodyDiv w:val="1"/>
      <w:marLeft w:val="0"/>
      <w:marRight w:val="0"/>
      <w:marTop w:val="0"/>
      <w:marBottom w:val="0"/>
      <w:divBdr>
        <w:top w:val="none" w:sz="0" w:space="0" w:color="auto"/>
        <w:left w:val="none" w:sz="0" w:space="0" w:color="auto"/>
        <w:bottom w:val="none" w:sz="0" w:space="0" w:color="auto"/>
        <w:right w:val="none" w:sz="0" w:space="0" w:color="auto"/>
      </w:divBdr>
    </w:div>
    <w:div w:id="1545679217">
      <w:bodyDiv w:val="1"/>
      <w:marLeft w:val="0"/>
      <w:marRight w:val="0"/>
      <w:marTop w:val="0"/>
      <w:marBottom w:val="0"/>
      <w:divBdr>
        <w:top w:val="none" w:sz="0" w:space="0" w:color="auto"/>
        <w:left w:val="none" w:sz="0" w:space="0" w:color="auto"/>
        <w:bottom w:val="none" w:sz="0" w:space="0" w:color="auto"/>
        <w:right w:val="none" w:sz="0" w:space="0" w:color="auto"/>
      </w:divBdr>
    </w:div>
    <w:div w:id="1571651272">
      <w:bodyDiv w:val="1"/>
      <w:marLeft w:val="0"/>
      <w:marRight w:val="0"/>
      <w:marTop w:val="0"/>
      <w:marBottom w:val="0"/>
      <w:divBdr>
        <w:top w:val="none" w:sz="0" w:space="0" w:color="auto"/>
        <w:left w:val="none" w:sz="0" w:space="0" w:color="auto"/>
        <w:bottom w:val="none" w:sz="0" w:space="0" w:color="auto"/>
        <w:right w:val="none" w:sz="0" w:space="0" w:color="auto"/>
      </w:divBdr>
    </w:div>
    <w:div w:id="1681084871">
      <w:bodyDiv w:val="1"/>
      <w:marLeft w:val="0"/>
      <w:marRight w:val="0"/>
      <w:marTop w:val="0"/>
      <w:marBottom w:val="0"/>
      <w:divBdr>
        <w:top w:val="none" w:sz="0" w:space="0" w:color="auto"/>
        <w:left w:val="none" w:sz="0" w:space="0" w:color="auto"/>
        <w:bottom w:val="none" w:sz="0" w:space="0" w:color="auto"/>
        <w:right w:val="none" w:sz="0" w:space="0" w:color="auto"/>
      </w:divBdr>
    </w:div>
    <w:div w:id="1705130605">
      <w:bodyDiv w:val="1"/>
      <w:marLeft w:val="0"/>
      <w:marRight w:val="0"/>
      <w:marTop w:val="0"/>
      <w:marBottom w:val="0"/>
      <w:divBdr>
        <w:top w:val="none" w:sz="0" w:space="0" w:color="auto"/>
        <w:left w:val="none" w:sz="0" w:space="0" w:color="auto"/>
        <w:bottom w:val="none" w:sz="0" w:space="0" w:color="auto"/>
        <w:right w:val="none" w:sz="0" w:space="0" w:color="auto"/>
      </w:divBdr>
    </w:div>
    <w:div w:id="1804031716">
      <w:bodyDiv w:val="1"/>
      <w:marLeft w:val="0"/>
      <w:marRight w:val="0"/>
      <w:marTop w:val="0"/>
      <w:marBottom w:val="0"/>
      <w:divBdr>
        <w:top w:val="none" w:sz="0" w:space="0" w:color="auto"/>
        <w:left w:val="none" w:sz="0" w:space="0" w:color="auto"/>
        <w:bottom w:val="none" w:sz="0" w:space="0" w:color="auto"/>
        <w:right w:val="none" w:sz="0" w:space="0" w:color="auto"/>
      </w:divBdr>
    </w:div>
    <w:div w:id="1871918614">
      <w:bodyDiv w:val="1"/>
      <w:marLeft w:val="0"/>
      <w:marRight w:val="0"/>
      <w:marTop w:val="0"/>
      <w:marBottom w:val="0"/>
      <w:divBdr>
        <w:top w:val="none" w:sz="0" w:space="0" w:color="auto"/>
        <w:left w:val="none" w:sz="0" w:space="0" w:color="auto"/>
        <w:bottom w:val="none" w:sz="0" w:space="0" w:color="auto"/>
        <w:right w:val="none" w:sz="0" w:space="0" w:color="auto"/>
      </w:divBdr>
    </w:div>
    <w:div w:id="1901356721">
      <w:bodyDiv w:val="1"/>
      <w:marLeft w:val="0"/>
      <w:marRight w:val="0"/>
      <w:marTop w:val="0"/>
      <w:marBottom w:val="0"/>
      <w:divBdr>
        <w:top w:val="none" w:sz="0" w:space="0" w:color="auto"/>
        <w:left w:val="none" w:sz="0" w:space="0" w:color="auto"/>
        <w:bottom w:val="none" w:sz="0" w:space="0" w:color="auto"/>
        <w:right w:val="none" w:sz="0" w:space="0" w:color="auto"/>
      </w:divBdr>
    </w:div>
    <w:div w:id="1931771774">
      <w:bodyDiv w:val="1"/>
      <w:marLeft w:val="0"/>
      <w:marRight w:val="0"/>
      <w:marTop w:val="0"/>
      <w:marBottom w:val="0"/>
      <w:divBdr>
        <w:top w:val="none" w:sz="0" w:space="0" w:color="auto"/>
        <w:left w:val="none" w:sz="0" w:space="0" w:color="auto"/>
        <w:bottom w:val="none" w:sz="0" w:space="0" w:color="auto"/>
        <w:right w:val="none" w:sz="0" w:space="0" w:color="auto"/>
      </w:divBdr>
    </w:div>
    <w:div w:id="1936475304">
      <w:bodyDiv w:val="1"/>
      <w:marLeft w:val="0"/>
      <w:marRight w:val="0"/>
      <w:marTop w:val="0"/>
      <w:marBottom w:val="0"/>
      <w:divBdr>
        <w:top w:val="none" w:sz="0" w:space="0" w:color="auto"/>
        <w:left w:val="none" w:sz="0" w:space="0" w:color="auto"/>
        <w:bottom w:val="none" w:sz="0" w:space="0" w:color="auto"/>
        <w:right w:val="none" w:sz="0" w:space="0" w:color="auto"/>
      </w:divBdr>
    </w:div>
    <w:div w:id="1983000310">
      <w:bodyDiv w:val="1"/>
      <w:marLeft w:val="0"/>
      <w:marRight w:val="0"/>
      <w:marTop w:val="0"/>
      <w:marBottom w:val="0"/>
      <w:divBdr>
        <w:top w:val="none" w:sz="0" w:space="0" w:color="auto"/>
        <w:left w:val="none" w:sz="0" w:space="0" w:color="auto"/>
        <w:bottom w:val="none" w:sz="0" w:space="0" w:color="auto"/>
        <w:right w:val="none" w:sz="0" w:space="0" w:color="auto"/>
      </w:divBdr>
    </w:div>
    <w:div w:id="1989742647">
      <w:bodyDiv w:val="1"/>
      <w:marLeft w:val="0"/>
      <w:marRight w:val="0"/>
      <w:marTop w:val="0"/>
      <w:marBottom w:val="0"/>
      <w:divBdr>
        <w:top w:val="none" w:sz="0" w:space="0" w:color="auto"/>
        <w:left w:val="none" w:sz="0" w:space="0" w:color="auto"/>
        <w:bottom w:val="none" w:sz="0" w:space="0" w:color="auto"/>
        <w:right w:val="none" w:sz="0" w:space="0" w:color="auto"/>
      </w:divBdr>
    </w:div>
    <w:div w:id="1992636791">
      <w:bodyDiv w:val="1"/>
      <w:marLeft w:val="0"/>
      <w:marRight w:val="0"/>
      <w:marTop w:val="0"/>
      <w:marBottom w:val="0"/>
      <w:divBdr>
        <w:top w:val="none" w:sz="0" w:space="0" w:color="auto"/>
        <w:left w:val="none" w:sz="0" w:space="0" w:color="auto"/>
        <w:bottom w:val="none" w:sz="0" w:space="0" w:color="auto"/>
        <w:right w:val="none" w:sz="0" w:space="0" w:color="auto"/>
      </w:divBdr>
    </w:div>
    <w:div w:id="2009794493">
      <w:bodyDiv w:val="1"/>
      <w:marLeft w:val="0"/>
      <w:marRight w:val="0"/>
      <w:marTop w:val="0"/>
      <w:marBottom w:val="0"/>
      <w:divBdr>
        <w:top w:val="none" w:sz="0" w:space="0" w:color="auto"/>
        <w:left w:val="none" w:sz="0" w:space="0" w:color="auto"/>
        <w:bottom w:val="none" w:sz="0" w:space="0" w:color="auto"/>
        <w:right w:val="none" w:sz="0" w:space="0" w:color="auto"/>
      </w:divBdr>
    </w:div>
    <w:div w:id="2040885724">
      <w:bodyDiv w:val="1"/>
      <w:marLeft w:val="0"/>
      <w:marRight w:val="0"/>
      <w:marTop w:val="0"/>
      <w:marBottom w:val="0"/>
      <w:divBdr>
        <w:top w:val="none" w:sz="0" w:space="0" w:color="auto"/>
        <w:left w:val="none" w:sz="0" w:space="0" w:color="auto"/>
        <w:bottom w:val="none" w:sz="0" w:space="0" w:color="auto"/>
        <w:right w:val="none" w:sz="0" w:space="0" w:color="auto"/>
      </w:divBdr>
    </w:div>
    <w:div w:id="204590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A57987F2-1872-48C1-920E-16DDE8782B2B}">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13</Pages>
  <Words>4125</Words>
  <Characters>22690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Iacip</dc:creator>
  <cp:keywords/>
  <cp:lastModifiedBy>Instituto IACIP</cp:lastModifiedBy>
  <cp:revision>31</cp:revision>
  <cp:lastPrinted>2025-01-30T22:58:00Z</cp:lastPrinted>
  <dcterms:created xsi:type="dcterms:W3CDTF">2023-07-17T15:38:00Z</dcterms:created>
  <dcterms:modified xsi:type="dcterms:W3CDTF">2025-01-30T23:00:00Z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